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A93F4" w14:textId="7DAA18AB" w:rsidR="008D370C" w:rsidRPr="0074789D" w:rsidRDefault="00B84CB2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84CB2">
        <w:rPr>
          <w:rFonts w:ascii="Times New Roman" w:hAnsi="Times New Roman" w:cs="Times New Roman"/>
          <w:b/>
          <w:sz w:val="20"/>
          <w:szCs w:val="20"/>
          <w:lang w:val="kk-KZ" w:eastAsia="ja-JP"/>
        </w:rPr>
        <w:t>RESEARCH AND DEVELOPMENT O</w:t>
      </w:r>
      <w:r w:rsidR="00E849F6">
        <w:rPr>
          <w:rFonts w:ascii="Times New Roman" w:hAnsi="Times New Roman" w:cs="Times New Roman"/>
          <w:b/>
          <w:sz w:val="20"/>
          <w:szCs w:val="20"/>
          <w:lang w:val="en-US" w:eastAsia="ja-JP"/>
        </w:rPr>
        <w:t>N</w:t>
      </w:r>
      <w:r w:rsidRPr="00B84CB2">
        <w:rPr>
          <w:rFonts w:ascii="Times New Roman" w:hAnsi="Times New Roman" w:cs="Times New Roman"/>
          <w:b/>
          <w:sz w:val="20"/>
          <w:szCs w:val="20"/>
          <w:lang w:val="kk-KZ" w:eastAsia="ja-JP"/>
        </w:rPr>
        <w:t xml:space="preserve"> HTGR FUEL</w:t>
      </w:r>
      <w:r w:rsidR="00E849F6">
        <w:rPr>
          <w:rFonts w:ascii="Times New Roman" w:hAnsi="Times New Roman" w:cs="Times New Roman"/>
          <w:b/>
          <w:sz w:val="20"/>
          <w:szCs w:val="20"/>
          <w:lang w:val="en-US" w:eastAsia="ja-JP"/>
        </w:rPr>
        <w:t>S</w:t>
      </w:r>
      <w:r w:rsidRPr="00B84CB2">
        <w:rPr>
          <w:rFonts w:ascii="Times New Roman" w:hAnsi="Times New Roman" w:cs="Times New Roman"/>
          <w:b/>
          <w:sz w:val="20"/>
          <w:szCs w:val="20"/>
          <w:lang w:val="kk-KZ" w:eastAsia="ja-JP"/>
        </w:rPr>
        <w:t xml:space="preserve"> AND MATERIAL</w:t>
      </w:r>
      <w:r w:rsidR="00E849F6">
        <w:rPr>
          <w:rFonts w:ascii="Times New Roman" w:hAnsi="Times New Roman" w:cs="Times New Roman"/>
          <w:b/>
          <w:sz w:val="20"/>
          <w:szCs w:val="20"/>
          <w:lang w:val="en-US" w:eastAsia="ja-JP"/>
        </w:rPr>
        <w:t>S</w:t>
      </w:r>
      <w:r w:rsidRPr="00B84CB2">
        <w:rPr>
          <w:rFonts w:ascii="Times New Roman" w:hAnsi="Times New Roman" w:cs="Times New Roman"/>
          <w:b/>
          <w:sz w:val="20"/>
          <w:szCs w:val="20"/>
          <w:lang w:val="kk-KZ" w:eastAsia="ja-JP"/>
        </w:rPr>
        <w:t xml:space="preserve"> UTILISING WWR-K </w:t>
      </w:r>
      <w:r w:rsidR="00E849F6">
        <w:rPr>
          <w:rFonts w:ascii="Times New Roman" w:hAnsi="Times New Roman" w:cs="Times New Roman"/>
          <w:b/>
          <w:sz w:val="20"/>
          <w:szCs w:val="20"/>
          <w:lang w:val="en-US" w:eastAsia="ja-JP"/>
        </w:rPr>
        <w:t xml:space="preserve">RESEARCH </w:t>
      </w:r>
      <w:r w:rsidRPr="00B84CB2">
        <w:rPr>
          <w:rFonts w:ascii="Times New Roman" w:hAnsi="Times New Roman" w:cs="Times New Roman"/>
          <w:b/>
          <w:sz w:val="20"/>
          <w:szCs w:val="20"/>
          <w:lang w:val="kk-KZ" w:eastAsia="ja-JP"/>
        </w:rPr>
        <w:t xml:space="preserve">REACTOR </w:t>
      </w:r>
      <w:r w:rsidR="00791CBE">
        <w:rPr>
          <w:rFonts w:ascii="Times New Roman" w:hAnsi="Times New Roman" w:cs="Times New Roman"/>
          <w:b/>
          <w:sz w:val="20"/>
          <w:szCs w:val="20"/>
          <w:lang w:val="en-US" w:eastAsia="ja-JP"/>
        </w:rPr>
        <w:t>BY</w:t>
      </w:r>
      <w:r w:rsidRPr="00B84CB2">
        <w:rPr>
          <w:rFonts w:ascii="Times New Roman" w:hAnsi="Times New Roman" w:cs="Times New Roman"/>
          <w:b/>
          <w:sz w:val="20"/>
          <w:szCs w:val="20"/>
          <w:lang w:val="kk-KZ" w:eastAsia="ja-JP"/>
        </w:rPr>
        <w:t xml:space="preserve"> INP</w:t>
      </w:r>
      <w:r w:rsidR="00791CBE">
        <w:rPr>
          <w:rFonts w:ascii="Times New Roman" w:hAnsi="Times New Roman" w:cs="Times New Roman"/>
          <w:b/>
          <w:sz w:val="20"/>
          <w:szCs w:val="20"/>
          <w:lang w:val="en-US" w:eastAsia="ja-JP"/>
        </w:rPr>
        <w:t xml:space="preserve"> </w:t>
      </w:r>
      <w:r w:rsidR="00F941CC">
        <w:rPr>
          <w:rFonts w:ascii="Times New Roman" w:hAnsi="Times New Roman" w:cs="Times New Roman" w:hint="eastAsia"/>
          <w:b/>
          <w:sz w:val="20"/>
          <w:szCs w:val="20"/>
          <w:lang w:val="en-US" w:eastAsia="ja-JP"/>
        </w:rPr>
        <w:t>WITH</w:t>
      </w:r>
      <w:r w:rsidR="00791CBE">
        <w:rPr>
          <w:rFonts w:ascii="Times New Roman" w:hAnsi="Times New Roman" w:cs="Times New Roman"/>
          <w:b/>
          <w:sz w:val="20"/>
          <w:szCs w:val="20"/>
          <w:lang w:val="en-US" w:eastAsia="ja-JP"/>
        </w:rPr>
        <w:t>IN FRAME</w:t>
      </w:r>
      <w:r w:rsidR="00F941CC">
        <w:rPr>
          <w:rFonts w:ascii="Times New Roman" w:hAnsi="Times New Roman" w:cs="Times New Roman" w:hint="eastAsia"/>
          <w:b/>
          <w:sz w:val="20"/>
          <w:szCs w:val="20"/>
          <w:lang w:val="en-US" w:eastAsia="ja-JP"/>
        </w:rPr>
        <w:t>WORK</w:t>
      </w:r>
      <w:r w:rsidR="00791CBE">
        <w:rPr>
          <w:rFonts w:ascii="Times New Roman" w:hAnsi="Times New Roman" w:cs="Times New Roman"/>
          <w:b/>
          <w:sz w:val="20"/>
          <w:szCs w:val="20"/>
          <w:lang w:val="en-US" w:eastAsia="ja-JP"/>
        </w:rPr>
        <w:t xml:space="preserve"> OF ISTC PROJECTS</w:t>
      </w:r>
    </w:p>
    <w:p w14:paraId="1CEABB01" w14:textId="77777777" w:rsid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ja-JP"/>
        </w:rPr>
      </w:pPr>
    </w:p>
    <w:p w14:paraId="589C9F4A" w14:textId="77777777" w:rsidR="00DA6E5B" w:rsidRPr="00A20021" w:rsidRDefault="00DA6E5B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ja-JP"/>
        </w:rPr>
      </w:pPr>
    </w:p>
    <w:p w14:paraId="7414D426" w14:textId="33022A29" w:rsidR="008D370C" w:rsidRPr="00A20021" w:rsidRDefault="006743C7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ＭＳ 明朝" w:hAnsi="Times New Roman" w:cs="Times New Roman"/>
          <w:i/>
          <w:sz w:val="20"/>
          <w:szCs w:val="20"/>
          <w:lang w:val="kk-KZ" w:eastAsia="ja-JP"/>
        </w:rPr>
      </w:pP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Ueta. S</w:t>
      </w:r>
      <w:r w:rsidR="008D370C" w:rsidRPr="00A20021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ＭＳ 明朝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>,</w:t>
      </w:r>
      <w:r w:rsidR="00764203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 xml:space="preserve"> </w:t>
      </w:r>
      <w:r w:rsidR="00764203" w:rsidRPr="002A0C2C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>Shaimerdenov</w:t>
      </w:r>
      <w:r w:rsidR="008D370C" w:rsidRPr="002A0C2C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 xml:space="preserve"> </w:t>
      </w:r>
      <w:r w:rsidR="00B84CB2" w:rsidRPr="002A0C2C"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A</w:t>
      </w:r>
      <w:r w:rsidR="00C34732" w:rsidRPr="002A0C2C">
        <w:rPr>
          <w:rFonts w:ascii="Times New Roman" w:eastAsia="ＭＳ 明朝" w:hAnsi="Times New Roman" w:cs="Times New Roman" w:hint="eastAsia"/>
          <w:i/>
          <w:sz w:val="20"/>
          <w:szCs w:val="20"/>
          <w:vertAlign w:val="superscript"/>
          <w:lang w:val="kk-KZ" w:eastAsia="ja-JP"/>
        </w:rPr>
        <w:t>2</w:t>
      </w:r>
      <w:r w:rsidR="00C34732"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.</w:t>
      </w:r>
      <w:r w:rsidR="00B84CB2"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 xml:space="preserve">, 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Tachibana.</w:t>
      </w:r>
      <w:r w:rsidR="0074100A" w:rsidRPr="0074100A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Y</w:t>
      </w:r>
      <w:r w:rsidR="00C34732">
        <w:rPr>
          <w:rFonts w:ascii="Times New Roman" w:eastAsia="ＭＳ 明朝" w:hAnsi="Times New Roman" w:cs="Times New Roman" w:hint="eastAsia"/>
          <w:i/>
          <w:sz w:val="20"/>
          <w:szCs w:val="20"/>
          <w:vertAlign w:val="superscript"/>
          <w:lang w:val="kk-KZ" w:eastAsia="ja-JP"/>
        </w:rPr>
        <w:t>3</w:t>
      </w:r>
      <w:r w:rsidR="008D370C" w:rsidRPr="00A20021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>,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 xml:space="preserve"> Fukaya.</w:t>
      </w:r>
      <w:r w:rsidRPr="0074100A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Y.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vertAlign w:val="superscript"/>
          <w:lang w:val="kk-KZ" w:eastAsia="ja-JP"/>
        </w:rPr>
        <w:t>1</w:t>
      </w:r>
      <w:r w:rsidRPr="00A20021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>,</w:t>
      </w:r>
      <w:r w:rsidR="00B84CB2"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Gizatulin</w:t>
      </w:r>
      <w:r w:rsidR="00C34732"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 xml:space="preserve"> S</w:t>
      </w:r>
      <w:r w:rsidR="00C34732" w:rsidRPr="00C34732">
        <w:rPr>
          <w:rFonts w:ascii="Times New Roman" w:eastAsia="ＭＳ 明朝" w:hAnsi="Times New Roman" w:cs="Times New Roman" w:hint="eastAsia"/>
          <w:i/>
          <w:sz w:val="20"/>
          <w:szCs w:val="20"/>
          <w:vertAlign w:val="superscript"/>
          <w:lang w:val="kk-KZ" w:eastAsia="ja-JP"/>
        </w:rPr>
        <w:t>2</w:t>
      </w:r>
      <w:r w:rsidR="00B84CB2"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 xml:space="preserve">, 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and</w:t>
      </w:r>
      <w:r w:rsidR="008D370C" w:rsidRPr="00A20021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Sakaba</w:t>
      </w:r>
      <w:r w:rsidR="008D370C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ＭＳ 明朝" w:hAnsi="Times New Roman" w:cs="Times New Roman" w:hint="eastAsia"/>
          <w:i/>
          <w:sz w:val="20"/>
          <w:szCs w:val="20"/>
          <w:lang w:val="kk-KZ" w:eastAsia="ja-JP"/>
        </w:rPr>
        <w:t>N</w:t>
      </w:r>
      <w:r w:rsidR="008D370C" w:rsidRPr="00A20021">
        <w:rPr>
          <w:rFonts w:ascii="Times New Roman" w:eastAsia="ＭＳ 明朝" w:hAnsi="Times New Roman" w:cs="Times New Roman"/>
          <w:i/>
          <w:sz w:val="20"/>
          <w:szCs w:val="20"/>
          <w:lang w:val="kk-KZ"/>
        </w:rPr>
        <w:t>.</w:t>
      </w:r>
      <w:r w:rsidR="00C34732">
        <w:rPr>
          <w:rFonts w:ascii="Times New Roman" w:eastAsia="ＭＳ 明朝" w:hAnsi="Times New Roman" w:cs="Times New Roman" w:hint="eastAsia"/>
          <w:i/>
          <w:sz w:val="20"/>
          <w:szCs w:val="20"/>
          <w:vertAlign w:val="superscript"/>
          <w:lang w:val="kk-KZ" w:eastAsia="ja-JP"/>
        </w:rPr>
        <w:t>3</w:t>
      </w:r>
    </w:p>
    <w:p w14:paraId="5E1BBE3F" w14:textId="77777777" w:rsidR="008D370C" w:rsidRPr="00B84CB2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14:paraId="695E6E3F" w14:textId="7239AF84" w:rsidR="0074100A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ＭＳ 明朝" w:hAnsi="Times New Roman" w:cs="Times New Roman"/>
          <w:iCs/>
          <w:sz w:val="20"/>
          <w:szCs w:val="20"/>
          <w:lang w:val="kk-KZ" w:eastAsia="ja-JP"/>
        </w:rPr>
      </w:pPr>
      <w:bookmarkStart w:id="0" w:name="_Hlk170061580"/>
      <w:r w:rsidRPr="0074100A">
        <w:rPr>
          <w:rFonts w:ascii="Times New Roman" w:eastAsia="ＭＳ 明朝" w:hAnsi="Times New Roman" w:cs="Times New Roman"/>
          <w:iCs/>
          <w:sz w:val="20"/>
          <w:szCs w:val="20"/>
          <w:vertAlign w:val="superscript"/>
          <w:lang w:val="en-US"/>
        </w:rPr>
        <w:t>1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>Energy Research and Development Domain</w:t>
      </w:r>
      <w:r w:rsidR="001555CD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 xml:space="preserve">, 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>HTGR Project Management Office</w:t>
      </w:r>
      <w:r w:rsidR="00FE4ABE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 xml:space="preserve">, HTGR </w:t>
      </w:r>
      <w:r w:rsidR="00C34732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D</w:t>
      </w:r>
      <w:r w:rsidR="00FE4ABE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 xml:space="preserve">esign </w:t>
      </w:r>
      <w:r w:rsidR="00C34732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G</w:t>
      </w:r>
      <w:r w:rsidR="00FE4ABE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roup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>, Japan Atomic Energy Agency, 4002 Naritacho</w:t>
      </w:r>
      <w:r w:rsidR="00E849F6">
        <w:rPr>
          <w:rFonts w:ascii="Times New Roman" w:eastAsia="ＭＳ 明朝" w:hAnsi="Times New Roman" w:cs="Times New Roman"/>
          <w:iCs/>
          <w:sz w:val="20"/>
          <w:szCs w:val="20"/>
          <w:lang w:val="en-US"/>
        </w:rPr>
        <w:t>,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 xml:space="preserve"> Oarai-machi</w:t>
      </w:r>
      <w:r w:rsidR="00E849F6">
        <w:rPr>
          <w:rFonts w:ascii="Times New Roman" w:eastAsia="ＭＳ 明朝" w:hAnsi="Times New Roman" w:cs="Times New Roman"/>
          <w:iCs/>
          <w:sz w:val="20"/>
          <w:szCs w:val="20"/>
          <w:lang w:val="en-US"/>
        </w:rPr>
        <w:t>,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 xml:space="preserve"> Higasiibaraki-gun</w:t>
      </w:r>
      <w:r w:rsidR="00E849F6">
        <w:rPr>
          <w:rFonts w:ascii="Times New Roman" w:eastAsia="ＭＳ 明朝" w:hAnsi="Times New Roman" w:cs="Times New Roman"/>
          <w:iCs/>
          <w:sz w:val="20"/>
          <w:szCs w:val="20"/>
          <w:lang w:val="en-US"/>
        </w:rPr>
        <w:t>,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 xml:space="preserve"> Ibaraki</w:t>
      </w:r>
      <w:r w:rsidR="00E849F6">
        <w:rPr>
          <w:rFonts w:ascii="Times New Roman" w:eastAsia="ＭＳ 明朝" w:hAnsi="Times New Roman" w:cs="Times New Roman"/>
          <w:iCs/>
          <w:sz w:val="20"/>
          <w:szCs w:val="20"/>
          <w:lang w:val="en-US"/>
        </w:rPr>
        <w:t xml:space="preserve"> 311-1393</w:t>
      </w:r>
      <w:r w:rsidR="001555CD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, Japan</w:t>
      </w:r>
    </w:p>
    <w:p w14:paraId="4E763989" w14:textId="13DDBE36" w:rsidR="00C34732" w:rsidRDefault="00C34732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ＭＳ 明朝" w:hAnsi="Times New Roman" w:cs="Times New Roman"/>
          <w:iCs/>
          <w:sz w:val="20"/>
          <w:szCs w:val="20"/>
          <w:lang w:val="kk-KZ" w:eastAsia="ja-JP"/>
        </w:rPr>
      </w:pPr>
      <w:r w:rsidRPr="002A0C2C">
        <w:rPr>
          <w:rFonts w:ascii="Times New Roman" w:eastAsia="ＭＳ 明朝" w:hAnsi="Times New Roman" w:cs="Times New Roman" w:hint="eastAsia"/>
          <w:iCs/>
          <w:sz w:val="20"/>
          <w:szCs w:val="20"/>
          <w:vertAlign w:val="superscript"/>
          <w:lang w:val="kk-KZ" w:eastAsia="ja-JP"/>
        </w:rPr>
        <w:t>2</w:t>
      </w:r>
      <w:r w:rsidRPr="002A0C2C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Institute of Nuclear Physics,</w:t>
      </w:r>
      <w:r w:rsidR="00446749" w:rsidRPr="002A0C2C">
        <w:rPr>
          <w:rFonts w:ascii="Times New Roman" w:eastAsia="ＭＳ 明朝" w:hAnsi="Times New Roman" w:cs="Times New Roman"/>
          <w:iCs/>
          <w:sz w:val="20"/>
          <w:szCs w:val="20"/>
          <w:lang w:val="kk-KZ" w:eastAsia="ja-JP"/>
        </w:rPr>
        <w:t xml:space="preserve"> 1</w:t>
      </w:r>
      <w:r w:rsidR="00E849F6" w:rsidRPr="002A0C2C">
        <w:rPr>
          <w:rFonts w:ascii="Times New Roman" w:eastAsia="ＭＳ 明朝" w:hAnsi="Times New Roman" w:cs="Times New Roman"/>
          <w:iCs/>
          <w:sz w:val="20"/>
          <w:szCs w:val="20"/>
          <w:lang w:val="en-US" w:eastAsia="ja-JP"/>
        </w:rPr>
        <w:t xml:space="preserve"> </w:t>
      </w:r>
      <w:r w:rsidRPr="002A0C2C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Ibragimov str.,</w:t>
      </w:r>
      <w:r w:rsidR="003C72D5" w:rsidRPr="002A0C2C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 xml:space="preserve"> 050032,</w:t>
      </w:r>
      <w:r w:rsidR="00E849F6" w:rsidRPr="002A0C2C">
        <w:rPr>
          <w:rFonts w:ascii="Times New Roman" w:eastAsia="ＭＳ 明朝" w:hAnsi="Times New Roman" w:cs="Times New Roman"/>
          <w:iCs/>
          <w:sz w:val="20"/>
          <w:szCs w:val="20"/>
          <w:lang w:val="en-US" w:eastAsia="ja-JP"/>
        </w:rPr>
        <w:t xml:space="preserve"> </w:t>
      </w:r>
      <w:r w:rsidR="003C72D5" w:rsidRPr="002A0C2C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Almaty, Republic of Kazakhstan</w:t>
      </w:r>
    </w:p>
    <w:bookmarkEnd w:id="0"/>
    <w:p w14:paraId="50E5DD23" w14:textId="3CD6C7CD" w:rsidR="001555CD" w:rsidRDefault="00C34732" w:rsidP="00155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ＭＳ 明朝" w:hAnsi="Times New Roman" w:cs="Times New Roman"/>
          <w:iCs/>
          <w:sz w:val="20"/>
          <w:szCs w:val="20"/>
          <w:lang w:val="kk-KZ"/>
        </w:rPr>
      </w:pPr>
      <w:r>
        <w:rPr>
          <w:rFonts w:ascii="Times New Roman" w:eastAsia="ＭＳ 明朝" w:hAnsi="Times New Roman" w:cs="Times New Roman" w:hint="eastAsia"/>
          <w:iCs/>
          <w:sz w:val="20"/>
          <w:szCs w:val="20"/>
          <w:vertAlign w:val="superscript"/>
          <w:lang w:val="en-US" w:eastAsia="ja-JP"/>
        </w:rPr>
        <w:t>3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>Energy Research and Development Domain</w:t>
      </w:r>
      <w:r w:rsidR="001555CD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 xml:space="preserve">, 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 xml:space="preserve">HTGR Project Management Office, Japan Atomic Energy Agency, </w:t>
      </w:r>
      <w:r w:rsidR="00446749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br/>
      </w:r>
      <w:r w:rsidR="0056463A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2-2-2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 xml:space="preserve"> </w:t>
      </w:r>
      <w:r w:rsidR="0056463A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Uchisaiwaicho Chiyoda-ku</w:t>
      </w:r>
      <w:r w:rsidR="001555CD" w:rsidRPr="001555CD">
        <w:rPr>
          <w:rFonts w:ascii="Times New Roman" w:eastAsia="ＭＳ 明朝" w:hAnsi="Times New Roman" w:cs="Times New Roman"/>
          <w:iCs/>
          <w:sz w:val="20"/>
          <w:szCs w:val="20"/>
          <w:lang w:val="kk-KZ"/>
        </w:rPr>
        <w:t xml:space="preserve"> </w:t>
      </w:r>
      <w:r w:rsidR="0056463A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Tokyo</w:t>
      </w:r>
      <w:r w:rsidR="001555CD">
        <w:rPr>
          <w:rFonts w:ascii="Times New Roman" w:eastAsia="ＭＳ 明朝" w:hAnsi="Times New Roman" w:cs="Times New Roman" w:hint="eastAsia"/>
          <w:iCs/>
          <w:sz w:val="20"/>
          <w:szCs w:val="20"/>
          <w:lang w:val="kk-KZ" w:eastAsia="ja-JP"/>
        </w:rPr>
        <w:t>, Japan</w:t>
      </w:r>
    </w:p>
    <w:p w14:paraId="47A039D6" w14:textId="77777777" w:rsidR="008D370C" w:rsidRPr="001555CD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8D78F1F" w14:textId="77777777" w:rsidR="0074100A" w:rsidRPr="008D370C" w:rsidRDefault="0074100A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62B1B212" w14:textId="53B28D81" w:rsidR="00B21356" w:rsidRDefault="000F41D7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Japan Atomic Energy Agency (JAEA) and 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the </w:t>
      </w:r>
      <w:r w:rsidRPr="000F41D7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Institute of Nuclear Physics 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(INP) have 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been being </w:t>
      </w:r>
      <w:r w:rsidR="00E849F6">
        <w:rPr>
          <w:rFonts w:ascii="Times New Roman" w:hAnsi="Times New Roman" w:cs="Times New Roman" w:hint="eastAsia"/>
          <w:sz w:val="20"/>
          <w:szCs w:val="20"/>
          <w:lang w:val="kk-KZ" w:eastAsia="ja-JP"/>
        </w:rPr>
        <w:t>develop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ing</w:t>
      </w:r>
      <w:r w:rsidR="00E849F6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>High Temperature Gas-cooled Reactor (HTGR) fuel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s and materials</w:t>
      </w:r>
      <w:r w:rsidR="00B84CB2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by using WWR-K reactor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641C29">
        <w:rPr>
          <w:rFonts w:ascii="Times New Roman" w:hAnsi="Times New Roman" w:cs="Times New Roman" w:hint="eastAsia"/>
          <w:sz w:val="20"/>
          <w:szCs w:val="20"/>
          <w:lang w:val="kk-KZ" w:eastAsia="ja-JP"/>
        </w:rPr>
        <w:t>with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>in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the frame</w:t>
      </w:r>
      <w:r w:rsidR="00641C29">
        <w:rPr>
          <w:rFonts w:ascii="Times New Roman" w:hAnsi="Times New Roman" w:cs="Times New Roman" w:hint="eastAsia"/>
          <w:sz w:val="20"/>
          <w:szCs w:val="20"/>
          <w:lang w:val="kk-KZ" w:eastAsia="ja-JP"/>
        </w:rPr>
        <w:t>work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of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Pr="000F41D7">
        <w:rPr>
          <w:rFonts w:ascii="Times New Roman" w:hAnsi="Times New Roman" w:cs="Times New Roman"/>
          <w:sz w:val="20"/>
          <w:szCs w:val="20"/>
          <w:lang w:val="kk-KZ" w:eastAsia="ja-JP"/>
        </w:rPr>
        <w:t>International Science and Technology Center (ISTC)</w:t>
      </w:r>
      <w:r w:rsidR="006E6879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since</w:t>
      </w:r>
      <w:r w:rsidR="00E849F6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6E6879">
        <w:rPr>
          <w:rFonts w:ascii="Times New Roman" w:hAnsi="Times New Roman" w:cs="Times New Roman" w:hint="eastAsia"/>
          <w:sz w:val="20"/>
          <w:szCs w:val="20"/>
          <w:lang w:val="kk-KZ" w:eastAsia="ja-JP"/>
        </w:rPr>
        <w:t>2010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and so far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>.</w:t>
      </w:r>
      <w:r w:rsidR="006E6879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</w:t>
      </w:r>
    </w:p>
    <w:p w14:paraId="10741469" w14:textId="77777777" w:rsidR="00DB5B8A" w:rsidRPr="00DB5B8A" w:rsidRDefault="00DB5B8A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18F3A10C" w14:textId="7B631A20" w:rsidR="00DB5B8A" w:rsidRPr="00DB5B8A" w:rsidRDefault="00EF611C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The High Temperature Engineering Test Reactor (HTTR) constructed and </w:t>
      </w:r>
      <w:r w:rsidR="00872BDE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being 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operated in Oarai JAEA </w:t>
      </w:r>
      <w:r w:rsidR="00872BDE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is known as a Japanese research HTGR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,</w:t>
      </w:r>
      <w:r w:rsidR="00872BDE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of which the reactor core is fueled with so-called “pin-in-block” typed 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prismatic elements</w:t>
      </w:r>
      <w:r w:rsidR="00872BDE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and performs at 950 </w:t>
      </w:r>
      <w:r w:rsidR="00641C29">
        <w:rPr>
          <w:rFonts w:ascii="Segoe UI" w:hAnsi="Segoe UI" w:cs="Segoe UI"/>
          <w:sz w:val="20"/>
          <w:szCs w:val="20"/>
          <w:lang w:val="kk-KZ" w:eastAsia="ja-JP"/>
        </w:rPr>
        <w:t>°</w:t>
      </w:r>
      <w:r w:rsidR="00872BDE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C of 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the </w:t>
      </w:r>
      <w:r w:rsidR="00461C3F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maximum </w:t>
      </w:r>
      <w:r w:rsidR="00872BDE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outlet coolant temperature at 30 MW in thermal power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.</w:t>
      </w:r>
      <w:r w:rsidR="00872BDE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</w:t>
      </w:r>
    </w:p>
    <w:p w14:paraId="128C3CEA" w14:textId="77777777" w:rsidR="00B21356" w:rsidRPr="00B21356" w:rsidRDefault="00B21356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66AB9C35" w14:textId="1C7BBEE6" w:rsidR="00EF611C" w:rsidRDefault="00872BDE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To upgrade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fuels and materials technologies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of Japanese 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HTTR to 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those of 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practical HTGRs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,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such as 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small modular reactor (SMR) and 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V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ery 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H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igh 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T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emperature 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R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eactor (VHTR) proposed by Generation IV International Forum to be developed worldwide</w:t>
      </w:r>
      <w:r w:rsidRPr="0074789D">
        <w:rPr>
          <w:rFonts w:ascii="Times New Roman" w:hAnsi="Times New Roman" w:cs="Times New Roman"/>
          <w:sz w:val="20"/>
          <w:szCs w:val="20"/>
          <w:lang w:val="kk-KZ" w:eastAsia="ja-JP"/>
        </w:rPr>
        <w:t>,</w:t>
      </w:r>
      <w:r w:rsidR="00254C87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</w:t>
      </w:r>
      <w:r w:rsidR="00B2135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the </w:t>
      </w:r>
      <w:r w:rsidR="00EF611C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INP in collaboration with JAEA has conducted</w:t>
      </w:r>
      <w:r w:rsidR="00EF611C" w:rsidDel="00E849F6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EF611C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t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hree</w:t>
      </w:r>
      <w:r w:rsidR="006E6879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regular </w:t>
      </w:r>
      <w:r w:rsidR="006E6879">
        <w:rPr>
          <w:rFonts w:ascii="Times New Roman" w:hAnsi="Times New Roman" w:cs="Times New Roman" w:hint="eastAsia"/>
          <w:sz w:val="20"/>
          <w:szCs w:val="20"/>
          <w:lang w:val="kk-KZ" w:eastAsia="ja-JP"/>
        </w:rPr>
        <w:t>projects</w:t>
      </w:r>
      <w:r w:rsidR="00E849F6" w:rsidRPr="0074789D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 and one partner project </w:t>
      </w:r>
      <w:r w:rsidR="00B21356">
        <w:rPr>
          <w:rFonts w:ascii="Times New Roman" w:hAnsi="Times New Roman" w:cs="Times New Roman"/>
          <w:sz w:val="20"/>
          <w:szCs w:val="20"/>
          <w:lang w:val="en-US" w:eastAsia="ja-JP"/>
        </w:rPr>
        <w:t xml:space="preserve">which are </w:t>
      </w:r>
      <w:r w:rsidR="00EF611C" w:rsidRPr="0074789D">
        <w:rPr>
          <w:rFonts w:ascii="Times New Roman" w:hAnsi="Times New Roman" w:cs="Times New Roman"/>
          <w:sz w:val="20"/>
          <w:szCs w:val="20"/>
          <w:lang w:val="kk-KZ" w:eastAsia="ja-JP"/>
        </w:rPr>
        <w:t>coordinated by ISTC.</w:t>
      </w:r>
    </w:p>
    <w:p w14:paraId="06A66864" w14:textId="77777777" w:rsidR="00DB5B8A" w:rsidRPr="00DB5B8A" w:rsidRDefault="00DB5B8A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311FEC0F" w14:textId="6B2108F2" w:rsidR="00D1210A" w:rsidRDefault="00D1210A" w:rsidP="00D1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 w:rsidRPr="00BB30EA">
        <w:rPr>
          <w:rFonts w:ascii="Times New Roman" w:hAnsi="Times New Roman" w:cs="Times New Roman"/>
          <w:sz w:val="20"/>
          <w:szCs w:val="20"/>
          <w:lang w:val="kk-KZ" w:eastAsia="ja-JP"/>
        </w:rPr>
        <w:t>K-1797 regular project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641C29">
        <w:rPr>
          <w:rFonts w:ascii="Times New Roman" w:hAnsi="Times New Roman" w:cs="Times New Roman" w:hint="eastAsia"/>
          <w:sz w:val="20"/>
          <w:szCs w:val="20"/>
          <w:lang w:val="kk-KZ" w:eastAsia="ja-JP"/>
        </w:rPr>
        <w:t>was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performed from 2010 to 2015 for an irradiation test for high burn-up HTGR fuel. We confirmed the high burn-up of 94GWd/t and the integrity by observing the Kr-88 release rate. </w:t>
      </w:r>
      <w:r>
        <w:rPr>
          <w:rFonts w:ascii="Times New Roman" w:hAnsi="Times New Roman" w:cs="Times New Roman"/>
          <w:sz w:val="20"/>
          <w:szCs w:val="20"/>
          <w:lang w:val="kk-KZ" w:eastAsia="ja-JP"/>
        </w:rPr>
        <w:t>T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>he release rate correspond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ed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between the surface contamination by uranium in the 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fabrication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and the initial failur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e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of two particles. Then, we conclude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d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there is no failur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e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during the irradiation experiments. </w:t>
      </w:r>
    </w:p>
    <w:p w14:paraId="01433966" w14:textId="77777777" w:rsidR="00DB5B8A" w:rsidRPr="0074789D" w:rsidRDefault="00DB5B8A" w:rsidP="00D1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6523F063" w14:textId="76275155" w:rsidR="00B21356" w:rsidRDefault="00B21356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 w:rsidRPr="00BB30EA">
        <w:rPr>
          <w:rFonts w:ascii="Times New Roman" w:hAnsi="Times New Roman" w:cs="Times New Roman"/>
          <w:sz w:val="20"/>
          <w:szCs w:val="20"/>
          <w:lang w:val="kk-KZ" w:eastAsia="ja-JP"/>
        </w:rPr>
        <w:t>K-2222 regular project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was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performed from 2017 to 2019 for a Post Irradiation Experiment (PIE) for high burn-up HTGR fuel. As a result, the design curve of thermal conductivity 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was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extended, and feasibility of new matrix material made by mixing natural graphite and artifical graphite 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was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confirmed.</w:t>
      </w:r>
    </w:p>
    <w:p w14:paraId="67F64C67" w14:textId="77777777" w:rsidR="00DB5B8A" w:rsidRPr="0074789D" w:rsidRDefault="00DB5B8A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1CAB6613" w14:textId="6DEBAA12" w:rsidR="00D1210A" w:rsidRDefault="00D1210A" w:rsidP="00D1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 w:rsidRPr="00BB30EA">
        <w:rPr>
          <w:rFonts w:ascii="Times New Roman" w:hAnsi="Times New Roman" w:cs="Times New Roman"/>
          <w:sz w:val="20"/>
          <w:szCs w:val="20"/>
          <w:lang w:val="kk-KZ" w:eastAsia="ja-JP"/>
        </w:rPr>
        <w:t>KZ-2514 regular project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594B08">
        <w:rPr>
          <w:rFonts w:ascii="Times New Roman" w:hAnsi="Times New Roman" w:cs="Times New Roman" w:hint="eastAsia"/>
          <w:sz w:val="20"/>
          <w:szCs w:val="20"/>
          <w:lang w:val="kk-KZ" w:eastAsia="ja-JP"/>
        </w:rPr>
        <w:t>was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performed from 2020 to 2023 for R&amp;D on SiC matrix HTGR fuel.</w:t>
      </w:r>
      <w:r w:rsidRPr="00764203">
        <w:rPr>
          <w:lang w:val="en-US"/>
        </w:rPr>
        <w:t xml:space="preserve"> </w:t>
      </w:r>
      <w:r w:rsidRPr="00B36931">
        <w:rPr>
          <w:rFonts w:ascii="Times New Roman" w:hAnsi="Times New Roman" w:cs="Times New Roman"/>
          <w:sz w:val="20"/>
          <w:szCs w:val="20"/>
          <w:lang w:val="kk-KZ" w:eastAsia="ja-JP"/>
        </w:rPr>
        <w:t xml:space="preserve">The samples of SiC </w:t>
      </w:r>
      <w:r w:rsidR="00EB65D8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were </w:t>
      </w:r>
      <w:r w:rsidRPr="00B36931">
        <w:rPr>
          <w:rFonts w:ascii="Times New Roman" w:hAnsi="Times New Roman" w:cs="Times New Roman"/>
          <w:sz w:val="20"/>
          <w:szCs w:val="20"/>
          <w:lang w:val="kk-KZ" w:eastAsia="ja-JP"/>
        </w:rPr>
        <w:t>selected for the matrix of a compact fuel (SiC matrix). Two types of samples were studied: pure SiC samples and SiC samples with TRISO fuel particle simulators. In the simulators, the fuel is replaced by SiC, which is coated with two layers of high-density pyrocarbon (PyC), between which there is a coating of SiC.</w:t>
      </w:r>
      <w:r w:rsidR="00EB65D8" w:rsidRPr="00764203">
        <w:rPr>
          <w:sz w:val="20"/>
          <w:szCs w:val="20"/>
          <w:lang w:val="en-US"/>
        </w:rPr>
        <w:t xml:space="preserve"> </w:t>
      </w:r>
      <w:r w:rsidR="00EB65D8" w:rsidRPr="00764203">
        <w:rPr>
          <w:rFonts w:ascii="Times New Roman" w:hAnsi="Times New Roman" w:cs="Times New Roman"/>
          <w:sz w:val="20"/>
          <w:szCs w:val="20"/>
          <w:lang w:val="en-US" w:eastAsia="ja-JP"/>
        </w:rPr>
        <w:t>The</w:t>
      </w:r>
      <w:r w:rsidR="00EB65D8" w:rsidRPr="00764203">
        <w:rPr>
          <w:sz w:val="20"/>
          <w:szCs w:val="20"/>
          <w:lang w:val="en-US" w:eastAsia="ja-JP"/>
        </w:rPr>
        <w:t xml:space="preserve"> </w:t>
      </w:r>
      <w:r w:rsidR="00EB65D8" w:rsidRPr="00EB65D8">
        <w:rPr>
          <w:rFonts w:ascii="Times New Roman" w:hAnsi="Times New Roman" w:cs="Times New Roman" w:hint="eastAsia"/>
          <w:sz w:val="20"/>
          <w:szCs w:val="20"/>
          <w:lang w:val="kk-KZ" w:eastAsia="ja-JP"/>
        </w:rPr>
        <w:t>SiC samples were irradiated in an inert gas atmosphere in the WWR-K reactor. Post-irradiation examinations were carried out on compressive strength, hardness, Yo</w:t>
      </w:r>
      <w:r w:rsidR="00EB65D8" w:rsidRPr="00EB65D8">
        <w:rPr>
          <w:rFonts w:ascii="Times New Roman" w:hAnsi="Times New Roman" w:cs="Times New Roman"/>
          <w:sz w:val="20"/>
          <w:szCs w:val="20"/>
          <w:lang w:val="kk-KZ" w:eastAsia="ja-JP"/>
        </w:rPr>
        <w:t>ung's modulus, swelling/shrinkage, and coefficient of thermal linear expansion.</w:t>
      </w:r>
      <w:r w:rsidR="00EB65D8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In the present report, the outline is discribed.</w:t>
      </w:r>
    </w:p>
    <w:p w14:paraId="4EEB6E2D" w14:textId="77777777" w:rsidR="00DB5B8A" w:rsidRPr="00DB5B8A" w:rsidRDefault="00DB5B8A" w:rsidP="00D1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7D2EAF19" w14:textId="3E1784ED" w:rsidR="00B21356" w:rsidRDefault="00B21356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  <w:r w:rsidRPr="00BB30EA">
        <w:rPr>
          <w:rFonts w:ascii="Times New Roman" w:hAnsi="Times New Roman" w:cs="Times New Roman"/>
          <w:sz w:val="20"/>
          <w:szCs w:val="20"/>
          <w:lang w:val="kk-KZ" w:eastAsia="ja-JP"/>
        </w:rPr>
        <w:t>K-2080p partner project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</w:t>
      </w:r>
      <w:r w:rsidR="00535022">
        <w:rPr>
          <w:rFonts w:ascii="Times New Roman" w:hAnsi="Times New Roman" w:cs="Times New Roman" w:hint="eastAsia"/>
          <w:sz w:val="20"/>
          <w:szCs w:val="20"/>
          <w:lang w:val="kk-KZ" w:eastAsia="ja-JP"/>
        </w:rPr>
        <w:t>was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performed from 2013 to 2017 for R&amp;D on oxidation resistance graphite. The oxidation resistance graphite is made by covering the surface with SiC layer. The integrity under the irradiation condition </w:t>
      </w:r>
      <w:r w:rsidR="00535022">
        <w:rPr>
          <w:rFonts w:ascii="Times New Roman" w:hAnsi="Times New Roman" w:cs="Times New Roman" w:hint="eastAsia"/>
          <w:sz w:val="20"/>
          <w:szCs w:val="20"/>
          <w:lang w:val="kk-KZ" w:eastAsia="ja-JP"/>
        </w:rPr>
        <w:t>was</w:t>
      </w: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 confrimed by observing the surface of the samples.</w:t>
      </w:r>
    </w:p>
    <w:p w14:paraId="5E4E92F5" w14:textId="77777777" w:rsidR="00DB5B8A" w:rsidRPr="0074789D" w:rsidRDefault="00DB5B8A" w:rsidP="00B21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 w:eastAsia="ja-JP"/>
        </w:rPr>
      </w:pPr>
    </w:p>
    <w:p w14:paraId="4DFCFC49" w14:textId="2ED168E4" w:rsidR="00085DE8" w:rsidRPr="0074100A" w:rsidRDefault="007718C8" w:rsidP="00822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Moreover, future subjects which JAEA </w:t>
      </w:r>
      <w:r w:rsidR="00535022">
        <w:rPr>
          <w:rFonts w:ascii="Times New Roman" w:hAnsi="Times New Roman" w:cs="Times New Roman" w:hint="eastAsia"/>
          <w:sz w:val="20"/>
          <w:szCs w:val="20"/>
          <w:lang w:val="kk-KZ" w:eastAsia="ja-JP"/>
        </w:rPr>
        <w:t xml:space="preserve">is </w:t>
      </w:r>
      <w:r w:rsidR="004A420D">
        <w:rPr>
          <w:rFonts w:ascii="Times New Roman" w:hAnsi="Times New Roman" w:cs="Times New Roman" w:hint="eastAsia"/>
          <w:sz w:val="20"/>
          <w:szCs w:val="20"/>
          <w:lang w:val="kk-KZ" w:eastAsia="ja-JP"/>
        </w:rPr>
        <w:t>plannning to develope will be explained.</w:t>
      </w:r>
    </w:p>
    <w:sectPr w:rsidR="00085DE8" w:rsidRPr="0074100A" w:rsidSect="00085DE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EBA23" w14:textId="77777777" w:rsidR="006C2AE1" w:rsidRDefault="006C2AE1" w:rsidP="00555B3F">
      <w:pPr>
        <w:spacing w:after="0" w:line="240" w:lineRule="auto"/>
      </w:pPr>
      <w:r>
        <w:separator/>
      </w:r>
    </w:p>
  </w:endnote>
  <w:endnote w:type="continuationSeparator" w:id="0">
    <w:p w14:paraId="680FBD15" w14:textId="77777777" w:rsidR="006C2AE1" w:rsidRDefault="006C2AE1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8E70F" w14:textId="77777777" w:rsidR="006C2AE1" w:rsidRDefault="006C2AE1" w:rsidP="00555B3F">
      <w:pPr>
        <w:spacing w:after="0" w:line="240" w:lineRule="auto"/>
      </w:pPr>
      <w:r>
        <w:separator/>
      </w:r>
    </w:p>
  </w:footnote>
  <w:footnote w:type="continuationSeparator" w:id="0">
    <w:p w14:paraId="25FD8B2C" w14:textId="77777777" w:rsidR="006C2AE1" w:rsidRDefault="006C2AE1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19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D5"/>
    <w:rsid w:val="00024105"/>
    <w:rsid w:val="00085DE8"/>
    <w:rsid w:val="00094CBD"/>
    <w:rsid w:val="000F41D7"/>
    <w:rsid w:val="001076DA"/>
    <w:rsid w:val="00111255"/>
    <w:rsid w:val="001555CD"/>
    <w:rsid w:val="00162E39"/>
    <w:rsid w:val="00210867"/>
    <w:rsid w:val="002119A2"/>
    <w:rsid w:val="0022054C"/>
    <w:rsid w:val="00254C87"/>
    <w:rsid w:val="002A0C2C"/>
    <w:rsid w:val="0031389B"/>
    <w:rsid w:val="00326F44"/>
    <w:rsid w:val="003C72D5"/>
    <w:rsid w:val="003F0A0B"/>
    <w:rsid w:val="00445FD5"/>
    <w:rsid w:val="00446749"/>
    <w:rsid w:val="00461C3F"/>
    <w:rsid w:val="004A420D"/>
    <w:rsid w:val="00500223"/>
    <w:rsid w:val="00535022"/>
    <w:rsid w:val="00555B3F"/>
    <w:rsid w:val="0056463A"/>
    <w:rsid w:val="00594B08"/>
    <w:rsid w:val="005E1309"/>
    <w:rsid w:val="00641C29"/>
    <w:rsid w:val="00653740"/>
    <w:rsid w:val="006743C7"/>
    <w:rsid w:val="006B0D92"/>
    <w:rsid w:val="006C2AE1"/>
    <w:rsid w:val="006D6539"/>
    <w:rsid w:val="006E6879"/>
    <w:rsid w:val="0074100A"/>
    <w:rsid w:val="0074789D"/>
    <w:rsid w:val="00764203"/>
    <w:rsid w:val="007718C8"/>
    <w:rsid w:val="00791CBE"/>
    <w:rsid w:val="008225A6"/>
    <w:rsid w:val="00831A75"/>
    <w:rsid w:val="00834CCA"/>
    <w:rsid w:val="00851BFF"/>
    <w:rsid w:val="008723BF"/>
    <w:rsid w:val="00872BDE"/>
    <w:rsid w:val="008A0E69"/>
    <w:rsid w:val="008D370C"/>
    <w:rsid w:val="008E51FB"/>
    <w:rsid w:val="009076E3"/>
    <w:rsid w:val="00920A21"/>
    <w:rsid w:val="009B66CE"/>
    <w:rsid w:val="009C6448"/>
    <w:rsid w:val="00B21356"/>
    <w:rsid w:val="00B213B0"/>
    <w:rsid w:val="00B273C3"/>
    <w:rsid w:val="00B84CB2"/>
    <w:rsid w:val="00BB30EA"/>
    <w:rsid w:val="00BE684F"/>
    <w:rsid w:val="00BF3E48"/>
    <w:rsid w:val="00C34732"/>
    <w:rsid w:val="00C478D3"/>
    <w:rsid w:val="00CD2475"/>
    <w:rsid w:val="00D1210A"/>
    <w:rsid w:val="00D90CEC"/>
    <w:rsid w:val="00DA6E5B"/>
    <w:rsid w:val="00DB5B8A"/>
    <w:rsid w:val="00E06697"/>
    <w:rsid w:val="00E06F75"/>
    <w:rsid w:val="00E57EE2"/>
    <w:rsid w:val="00E744CD"/>
    <w:rsid w:val="00E849F6"/>
    <w:rsid w:val="00E914B2"/>
    <w:rsid w:val="00EB3ED0"/>
    <w:rsid w:val="00EB602E"/>
    <w:rsid w:val="00EB65D8"/>
    <w:rsid w:val="00EE6B94"/>
    <w:rsid w:val="00EF611C"/>
    <w:rsid w:val="00F45B7B"/>
    <w:rsid w:val="00F941CC"/>
    <w:rsid w:val="00FB77A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6010D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555B3F"/>
  </w:style>
  <w:style w:type="paragraph" w:styleId="a9">
    <w:name w:val="Revision"/>
    <w:hidden/>
    <w:uiPriority w:val="99"/>
    <w:semiHidden/>
    <w:rsid w:val="00E849F6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5350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5022"/>
  </w:style>
  <w:style w:type="character" w:customStyle="1" w:styleId="ac">
    <w:name w:val="コメント文字列 (文字)"/>
    <w:basedOn w:val="a0"/>
    <w:link w:val="ab"/>
    <w:uiPriority w:val="99"/>
    <w:semiHidden/>
    <w:rsid w:val="005350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50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5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Fukaya</cp:lastModifiedBy>
  <cp:revision>3</cp:revision>
  <dcterms:created xsi:type="dcterms:W3CDTF">2024-07-31T05:33:00Z</dcterms:created>
  <dcterms:modified xsi:type="dcterms:W3CDTF">2024-07-31T05:34:00Z</dcterms:modified>
</cp:coreProperties>
</file>