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82" w:rsidRDefault="00230530">
      <w:pPr>
        <w:spacing w:after="0" w:line="240" w:lineRule="auto"/>
        <w:ind w:firstLine="709"/>
        <w:jc w:val="center"/>
        <w:rPr>
          <w:rFonts w:ascii="Times New Roman" w:eastAsia="+mn-ea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+mn-ea" w:hAnsi="Times New Roman" w:cs="Times New Roman"/>
          <w:b/>
          <w:caps/>
          <w:sz w:val="20"/>
          <w:szCs w:val="20"/>
          <w:lang w:eastAsia="ru-RU"/>
        </w:rPr>
        <w:t>международное сотрудничество, как неотЪемлемая часть в развитии научно-технического потенциала РГП ИЯФ в ядерной криминалистике</w:t>
      </w:r>
    </w:p>
    <w:p w:rsidR="00A36B82" w:rsidRDefault="00A3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B82" w:rsidRDefault="00A3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B82" w:rsidRPr="00230530" w:rsidRDefault="00230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Левашов 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М.А.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Наби</w:t>
      </w:r>
      <w:proofErr w:type="spellEnd"/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А.К.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Сериков </w:t>
      </w:r>
      <w:proofErr w:type="gramStart"/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А.Ж.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Нуртазин</w:t>
      </w:r>
      <w:proofErr w:type="spellEnd"/>
      <w:r w:rsidRPr="00230530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 </w:t>
      </w:r>
      <w:r w:rsidRPr="00230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Е.Р</w:t>
      </w:r>
    </w:p>
    <w:p w:rsidR="00A36B82" w:rsidRDefault="00A36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6B82" w:rsidRDefault="00230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 ядерной физики, г. Алматы, Казахстан</w:t>
      </w:r>
    </w:p>
    <w:p w:rsidR="00A36B82" w:rsidRDefault="00A3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B82" w:rsidRDefault="00A3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B82" w:rsidRDefault="00230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институте ядерной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физики (ИЯФ) на протяжении длительного времени по заявкам правоохранительных органов проводятся специальные исследования различных материалов и устройств, изъятых в ходе борьбы с незаконным оборотом </w:t>
      </w:r>
      <w:r>
        <w:rPr>
          <w:rFonts w:ascii="Times New Roman" w:hAnsi="Times New Roman" w:cs="Times New Roman"/>
          <w:sz w:val="20"/>
          <w:szCs w:val="20"/>
        </w:rPr>
        <w:t>ядерных и других радиоактивных материалов</w:t>
      </w:r>
      <w:r>
        <w:rPr>
          <w:rFonts w:ascii="Times New Roman" w:eastAsia="Times New Roman" w:hAnsi="Times New Roman" w:cs="Times New Roman"/>
          <w:sz w:val="20"/>
          <w:szCs w:val="20"/>
        </w:rPr>
        <w:t>. Организация та</w:t>
      </w:r>
      <w:r>
        <w:rPr>
          <w:rFonts w:ascii="Times New Roman" w:eastAsia="Times New Roman" w:hAnsi="Times New Roman" w:cs="Times New Roman"/>
          <w:sz w:val="20"/>
          <w:szCs w:val="20"/>
        </w:rPr>
        <w:t>ких исследований проводится по распоряжению дирекции с назначением руководителя работ, основных исполнителей и сроков исполнения. На основании вопросов, поставленных следователем в постановлении о проведении специальных исследований, разрабатывается план р</w:t>
      </w:r>
      <w:r>
        <w:rPr>
          <w:rFonts w:ascii="Times New Roman" w:eastAsia="Times New Roman" w:hAnsi="Times New Roman" w:cs="Times New Roman"/>
          <w:sz w:val="20"/>
          <w:szCs w:val="20"/>
        </w:rPr>
        <w:t>абот с конкретными заданиями исполнителям на проведения специальных исследований. На первом этапе работ проводится приемка ЯРМ и первичный радиационный контроль для установления мощности дозы</w:t>
      </w:r>
      <w:r>
        <w:rPr>
          <w:rFonts w:ascii="Times New Roman" w:hAnsi="Times New Roman" w:cs="Times New Roman"/>
          <w:sz w:val="20"/>
          <w:szCs w:val="20"/>
        </w:rPr>
        <w:t xml:space="preserve"> гамма-излучения, плотности потока α-, β-частиц, чтобы рассчитать</w:t>
      </w:r>
      <w:r>
        <w:rPr>
          <w:rFonts w:ascii="Times New Roman" w:hAnsi="Times New Roman" w:cs="Times New Roman"/>
          <w:sz w:val="20"/>
          <w:szCs w:val="20"/>
        </w:rPr>
        <w:t xml:space="preserve"> безопасное время работы с образцом. Распаковка полученного образца и визуальный осмотр выполняются под постоянным дозиметрическим контролем, фото-, видео-фиксацией, полным описанием геометрических характеристик, во что упаковано и что внутри. В первую оче</w:t>
      </w:r>
      <w:r>
        <w:rPr>
          <w:rFonts w:ascii="Times New Roman" w:hAnsi="Times New Roman" w:cs="Times New Roman"/>
          <w:sz w:val="20"/>
          <w:szCs w:val="20"/>
        </w:rPr>
        <w:t xml:space="preserve">редь 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характеризации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исследуемых образцов используются такие экспресс- методы неразрушающего контроля, как радиометрия и гамма спектроскопия, которые не требуют трудоемкой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пробоподготовки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образцов для лабораторных исследований. На втором этапе при необх</w:t>
      </w:r>
      <w:r>
        <w:rPr>
          <w:rFonts w:ascii="Times New Roman" w:hAnsi="Times New Roman" w:cs="Times New Roman"/>
          <w:sz w:val="20"/>
          <w:szCs w:val="20"/>
        </w:rPr>
        <w:t>одимости могут проводиться дополнительные исследования и измерения другими более трудоемкими методами как неразрушающими (растровая электронная микроскопия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рентгеновским микроанализом</w:t>
      </w:r>
      <w:r>
        <w:rPr>
          <w:rFonts w:ascii="Times New Roman" w:hAnsi="Times New Roman" w:cs="Times New Roman"/>
          <w:sz w:val="20"/>
          <w:szCs w:val="20"/>
        </w:rPr>
        <w:t>), так и разрушающими (</w:t>
      </w:r>
      <w:r>
        <w:rPr>
          <w:rFonts w:ascii="Times New Roman" w:eastAsia="Times New Roman" w:hAnsi="Times New Roman" w:cs="Times New Roman"/>
          <w:sz w:val="20"/>
          <w:szCs w:val="20"/>
        </w:rPr>
        <w:t>масс-спектрометрии с индуктивно-связанной плазмо</w:t>
      </w:r>
      <w:r>
        <w:rPr>
          <w:rFonts w:ascii="Times New Roman" w:eastAsia="Times New Roman" w:hAnsi="Times New Roman" w:cs="Times New Roman"/>
          <w:sz w:val="20"/>
          <w:szCs w:val="20"/>
        </w:rPr>
        <w:t>й, оптической эмиссионной спектрометрии с индуктивно связанной плазмой). На третьем этапе составляется заключение правоохранительному органу, издавшему постановление.</w:t>
      </w:r>
    </w:p>
    <w:p w:rsidR="00A36B82" w:rsidRDefault="00230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выполнения исследований используется обширный аппаратурно-методический комплекс ядерн</w:t>
      </w:r>
      <w:r>
        <w:rPr>
          <w:rFonts w:ascii="Times New Roman" w:eastAsia="Times New Roman" w:hAnsi="Times New Roman" w:cs="Times New Roman"/>
          <w:sz w:val="20"/>
          <w:szCs w:val="20"/>
        </w:rPr>
        <w:t>о-физических методов анализа, которым обладает институт ядерной физики, постоянно проводятся работы по освоению новых и усовершенствованию имеющихся методов, применяемых для нужд ядерной криминалистики. В последнее время в рамках различных программ, проект</w:t>
      </w:r>
      <w:r>
        <w:rPr>
          <w:rFonts w:ascii="Times New Roman" w:eastAsia="Times New Roman" w:hAnsi="Times New Roman" w:cs="Times New Roman"/>
          <w:sz w:val="20"/>
          <w:szCs w:val="20"/>
        </w:rPr>
        <w:t>ов и мероприятий развивается международное сотрудничество в области ядерной криминалистики, которое привело к расширению компетенций, знаний и навыков специалистов института ядерной физики в области ядерной криминалистики. Практические при решении различны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 задач ядерной криминалистики осваивались и отрабатывались в ходе большого количества международных проектов МАГАТЭ и МНТЦ, семинаров, учений, конференций и других совместных мероприятий, в частности программы МАГАТЭ </w:t>
      </w:r>
      <w:r>
        <w:rPr>
          <w:rFonts w:ascii="Times New Roman" w:hAnsi="Times New Roman" w:cs="Times New Roman"/>
          <w:sz w:val="20"/>
          <w:szCs w:val="20"/>
        </w:rPr>
        <w:t xml:space="preserve">по введению, в ядерную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судебную экспер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тизу</w:t>
      </w:r>
      <w:r>
        <w:rPr>
          <w:rFonts w:ascii="Times New Roman" w:hAnsi="Times New Roman" w:cs="Times New Roman"/>
          <w:sz w:val="20"/>
          <w:szCs w:val="20"/>
        </w:rPr>
        <w:t xml:space="preserve"> для стран СНГ и Восточной Европы.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 учениях, проводимых МАГАТЭ получен практический опыт развития кооперации специалистов по ЯРМ с правоохранительными органами, в том числе взаимодействия экспертов-криминалистов со специалистами по ЯРМ при осмотре ме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ста инцидента, исследовании вещественных доказательств, которые в дальнейшем могут пригодится при выезде на реальное место происшествие.</w:t>
      </w:r>
    </w:p>
    <w:p w:rsidR="00A36B82" w:rsidRDefault="0023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Одним из примеров являются работы по освоению и использованию </w:t>
      </w:r>
      <w:r>
        <w:rPr>
          <w:rFonts w:ascii="Times New Roman" w:eastAsia="Times New Roman" w:hAnsi="Times New Roman" w:cs="Times New Roman"/>
          <w:sz w:val="20"/>
          <w:szCs w:val="20"/>
        </w:rPr>
        <w:t>электронной микроскопии для исследования различных ядерных и радиоактивных материалов. Практические навыки работы с электронным микроскопом, которые были получены специалистами ИЯФ во время стажировки в Лаборатории анализа микрочастиц (г. Москва), в дальне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йшем были внедрены в практику специальных исследований в ИЯФ и в настоящее время позволяют получать дополнительные данные, которые используются для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характеризации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изучения возможного происхождения исследуемых материалов. Так, например, в ходе стажировки </w:t>
      </w:r>
      <w:r>
        <w:rPr>
          <w:rFonts w:ascii="Times New Roman" w:eastAsia="Times New Roman" w:hAnsi="Times New Roman" w:cs="Times New Roman"/>
          <w:sz w:val="20"/>
          <w:szCs w:val="20"/>
        </w:rPr>
        <w:t>стало понятным, что для получения более контрастного, четкого и информативного изображения, получаемого с использованием генерации сильноточного потока электронов, важно выбрать оптимальное значение ускоряющего напряжения и учесть такие факторы, как электр</w:t>
      </w:r>
      <w:r>
        <w:rPr>
          <w:rFonts w:ascii="Times New Roman" w:eastAsia="Times New Roman" w:hAnsi="Times New Roman" w:cs="Times New Roman"/>
          <w:sz w:val="20"/>
          <w:szCs w:val="20"/>
        </w:rPr>
        <w:t>ическая проводимость образца.</w:t>
      </w:r>
    </w:p>
    <w:p w:rsidR="00A36B82" w:rsidRDefault="0023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данной работе представлены результаты полученные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 отработке технологии создания аналитических портретов ядерных материалов на образцах концентратов урановой руды (рисунок 1), переданной ИЯФ из Национальной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Ливерморской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боратории им.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Лоуренца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США по совместному проекту. Нами экспериментально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было выбрано ускоряющее напряжение в 15кВ и учтена удельная электрическая проводимость образца, чтобы при прохождении пучка электронов по образцу не было накопления электрического зар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яда на его поверхности.</w:t>
      </w:r>
    </w:p>
    <w:p w:rsidR="00A36B82" w:rsidRDefault="00A3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7"/>
      </w:tblGrid>
      <w:tr w:rsidR="00A36B82">
        <w:trPr>
          <w:jc w:val="center"/>
        </w:trPr>
        <w:tc>
          <w:tcPr>
            <w:tcW w:w="4687" w:type="dxa"/>
            <w:vMerge w:val="restart"/>
            <w:vAlign w:val="center"/>
          </w:tcPr>
          <w:p w:rsidR="00A36B82" w:rsidRDefault="002305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225455" cy="1800000"/>
                  <wp:effectExtent l="0" t="0" r="3810" b="0"/>
                  <wp:docPr id="1026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2545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</w:tcPr>
          <w:p w:rsidR="00A36B82" w:rsidRDefault="002305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930394" cy="1080000"/>
                  <wp:effectExtent l="0" t="0" r="0" b="6350"/>
                  <wp:docPr id="1027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6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30394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82">
        <w:trPr>
          <w:jc w:val="center"/>
        </w:trPr>
        <w:tc>
          <w:tcPr>
            <w:tcW w:w="4687" w:type="dxa"/>
            <w:vMerge/>
          </w:tcPr>
          <w:p w:rsidR="00A36B82" w:rsidRDefault="00A36B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A36B82" w:rsidRDefault="002305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930394" cy="1080000"/>
                  <wp:effectExtent l="0" t="0" r="0" b="6350"/>
                  <wp:docPr id="1028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5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30394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B82" w:rsidRDefault="002305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Рисунок 1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Энергодисперсионный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анализ образца</w:t>
      </w:r>
    </w:p>
    <w:p w:rsidR="00A36B82" w:rsidRDefault="00A36B8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6B82" w:rsidRDefault="002305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Было установлено, что исследуемый образец содержит частицы, средний размер которых варьирует от 2 до 15 мкм (рис. 1 А). Согласно данным элементного анализа</w:t>
      </w:r>
      <w:r w:rsidRPr="00230530">
        <w:rPr>
          <w:rFonts w:ascii="Times New Roman" w:hAnsi="Times New Roman" w:cs="Times New Roman"/>
          <w:sz w:val="20"/>
          <w:szCs w:val="20"/>
        </w:rPr>
        <w:t xml:space="preserve"> (Рис. 1В), </w:t>
      </w:r>
      <w:r>
        <w:rPr>
          <w:rFonts w:ascii="Times New Roman" w:hAnsi="Times New Roman" w:cs="Times New Roman"/>
          <w:sz w:val="20"/>
          <w:szCs w:val="20"/>
        </w:rPr>
        <w:t xml:space="preserve">для этого образца характерно наличие около 1 % примеси алюминия стехиометрическое соотношение урана и кислорода в структуре составляет </w:t>
      </w:r>
      <w:proofErr w:type="gramStart"/>
      <w:r>
        <w:rPr>
          <w:rFonts w:ascii="Times New Roman" w:hAnsi="Times New Roman" w:cs="Times New Roman"/>
          <w:sz w:val="20"/>
          <w:szCs w:val="20"/>
        </w:rPr>
        <w:t>U:O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= 33:45 % (Рис. 1С). Указанные характеристики могут быть очень полезны для понимания состава исследуемого материала </w:t>
      </w:r>
      <w:r>
        <w:rPr>
          <w:rFonts w:ascii="Times New Roman" w:hAnsi="Times New Roman" w:cs="Times New Roman"/>
          <w:sz w:val="20"/>
          <w:szCs w:val="20"/>
        </w:rPr>
        <w:t>и его происхождения.</w:t>
      </w:r>
    </w:p>
    <w:p w:rsidR="00A36B82" w:rsidRDefault="002305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Авторы выражают глубокую благодарность коллективу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Лаборатории анализа микрочастиц (г. Москва) и персонально В.А.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Стебелькову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 передачу бесценного опыта и обращаются к МАГАТЭ с призывом продолжения практики стажировок на базе ведущих </w:t>
      </w:r>
      <w:r>
        <w:rPr>
          <w:rFonts w:ascii="Times New Roman" w:eastAsia="Times New Roman" w:hAnsi="Times New Roman" w:cs="Times New Roman"/>
          <w:sz w:val="20"/>
          <w:szCs w:val="20"/>
        </w:rPr>
        <w:t>научных организаций с целью повышения квалификации региона в области ядерной криминалистики.</w:t>
      </w:r>
      <w:bookmarkStart w:id="0" w:name="_GoBack"/>
      <w:bookmarkEnd w:id="0"/>
    </w:p>
    <w:p w:rsidR="00A36B82" w:rsidRDefault="00A3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36B8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AAAE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0FAAA98"/>
    <w:lvl w:ilvl="0" w:tplc="3D868B00">
      <w:start w:val="1"/>
      <w:numFmt w:val="bullet"/>
      <w:lvlText w:val="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547686A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B4ACBA42"/>
    <w:lvl w:ilvl="0" w:tplc="FFFFFFF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4"/>
    <w:multiLevelType w:val="hybridMultilevel"/>
    <w:tmpl w:val="2904C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0000005"/>
    <w:multiLevelType w:val="hybridMultilevel"/>
    <w:tmpl w:val="308278AA"/>
    <w:lvl w:ilvl="0" w:tplc="92FA1874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915CEB9C" w:tentative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742C4706" w:tentative="1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34072D2" w:tentative="1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4306C084" w:tentative="1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0A4EBEBC" w:tentative="1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C488B60" w:tentative="1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48EC1664" w:tentative="1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4A84410A" w:tentative="1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2"/>
    <w:rsid w:val="00230530"/>
    <w:rsid w:val="00A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A9FD"/>
  <w15:docId w15:val="{F77C7515-DF88-44D4-8D93-AFCD9EDD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gmail-a5mailrucssattributepostfixmailrucssattributepostfix">
    <w:name w:val="gmail-a5_mailru_css_attribute_postfix_mailru_css_attribute_postfix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Pr>
      <w:sz w:val="20"/>
      <w:szCs w:val="20"/>
    </w:rPr>
  </w:style>
  <w:style w:type="character" w:styleId="aa">
    <w:name w:val="footnote reference"/>
    <w:basedOn w:val="a0"/>
    <w:uiPriority w:val="9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Cs w:val="24"/>
      <w:lang w:val="en-US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EA38-4150-4727-AC46-43C6DDEE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806</Words>
  <Characters>4595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*</cp:lastModifiedBy>
  <cp:revision>3</cp:revision>
  <cp:lastPrinted>2024-06-12T10:00:00Z</cp:lastPrinted>
  <dcterms:created xsi:type="dcterms:W3CDTF">2024-06-23T21:39:00Z</dcterms:created>
  <dcterms:modified xsi:type="dcterms:W3CDTF">2024-08-16T10:05:00Z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5784ee314f41421eafa1898f257b3665</vt:lpwstr>
  </property>
</Properties>
</file>