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70C" w:rsidRDefault="00215EE6" w:rsidP="008D370C">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ELECTROCHEMICAL SENSORS BASED ON TRACK-ETCHED MEMBRANES FOR GLUCOSE DETERMINATION</w:t>
      </w:r>
    </w:p>
    <w:p w:rsidR="00215EE6" w:rsidRPr="00B66E55" w:rsidRDefault="00215EE6" w:rsidP="008D370C">
      <w:pPr>
        <w:spacing w:after="0" w:line="240" w:lineRule="auto"/>
        <w:jc w:val="center"/>
        <w:rPr>
          <w:rFonts w:ascii="Times New Roman" w:hAnsi="Times New Roman" w:cs="Times New Roman"/>
          <w:b/>
          <w:sz w:val="20"/>
          <w:szCs w:val="20"/>
          <w:lang w:val="en-US"/>
        </w:rPr>
      </w:pPr>
    </w:p>
    <w:p w:rsidR="008D370C" w:rsidRPr="00A20021" w:rsidRDefault="008D370C" w:rsidP="008D370C">
      <w:pPr>
        <w:spacing w:after="0" w:line="240" w:lineRule="auto"/>
        <w:jc w:val="center"/>
        <w:rPr>
          <w:rFonts w:ascii="Times New Roman" w:hAnsi="Times New Roman" w:cs="Times New Roman"/>
          <w:b/>
          <w:sz w:val="20"/>
          <w:szCs w:val="20"/>
          <w:lang w:val="kk-KZ"/>
        </w:rPr>
      </w:pPr>
    </w:p>
    <w:p w:rsidR="008D370C" w:rsidRPr="000C2456" w:rsidRDefault="00B66E55" w:rsidP="008D370C">
      <w:pPr>
        <w:autoSpaceDE w:val="0"/>
        <w:autoSpaceDN w:val="0"/>
        <w:adjustRightInd w:val="0"/>
        <w:spacing w:after="0" w:line="240" w:lineRule="auto"/>
        <w:jc w:val="center"/>
        <w:rPr>
          <w:rFonts w:ascii="Times New Roman" w:eastAsia="MS Mincho" w:hAnsi="Times New Roman" w:cs="Times New Roman"/>
          <w:i/>
          <w:sz w:val="20"/>
          <w:szCs w:val="20"/>
          <w:lang w:val="kk-KZ"/>
        </w:rPr>
      </w:pPr>
      <w:proofErr w:type="spellStart"/>
      <w:r w:rsidRPr="00660555">
        <w:rPr>
          <w:rFonts w:ascii="Times New Roman" w:eastAsia="MS Mincho" w:hAnsi="Times New Roman" w:cs="Times New Roman"/>
          <w:i/>
          <w:sz w:val="20"/>
          <w:szCs w:val="20"/>
          <w:lang w:val="kk-KZ"/>
        </w:rPr>
        <w:t>Shakayeva</w:t>
      </w:r>
      <w:proofErr w:type="spellEnd"/>
      <w:r w:rsidRPr="00660555">
        <w:rPr>
          <w:rFonts w:ascii="Times New Roman" w:eastAsia="MS Mincho" w:hAnsi="Times New Roman" w:cs="Times New Roman"/>
          <w:i/>
          <w:sz w:val="20"/>
          <w:szCs w:val="20"/>
          <w:lang w:val="kk-KZ"/>
        </w:rPr>
        <w:t xml:space="preserve"> A.Kh.</w:t>
      </w:r>
      <w:r w:rsidR="008D370C" w:rsidRPr="00660555">
        <w:rPr>
          <w:rFonts w:ascii="Times New Roman" w:eastAsia="MS Mincho" w:hAnsi="Times New Roman" w:cs="Times New Roman"/>
          <w:i/>
          <w:sz w:val="20"/>
          <w:szCs w:val="20"/>
          <w:lang w:val="kk-KZ"/>
        </w:rPr>
        <w:t>.</w:t>
      </w:r>
      <w:r w:rsidR="008D370C" w:rsidRPr="00660555">
        <w:rPr>
          <w:rFonts w:ascii="Times New Roman" w:eastAsia="MS Mincho" w:hAnsi="Times New Roman" w:cs="Times New Roman"/>
          <w:i/>
          <w:sz w:val="20"/>
          <w:szCs w:val="20"/>
          <w:vertAlign w:val="superscript"/>
          <w:lang w:val="kk-KZ"/>
        </w:rPr>
        <w:t>1</w:t>
      </w:r>
      <w:r w:rsidR="008D370C" w:rsidRPr="00660555">
        <w:rPr>
          <w:rFonts w:ascii="Times New Roman" w:eastAsia="MS Mincho" w:hAnsi="Times New Roman" w:cs="Times New Roman"/>
          <w:i/>
          <w:sz w:val="20"/>
          <w:szCs w:val="20"/>
          <w:lang w:val="kk-KZ"/>
        </w:rPr>
        <w:t xml:space="preserve">, </w:t>
      </w:r>
      <w:proofErr w:type="spellStart"/>
      <w:r w:rsidRPr="00660555">
        <w:rPr>
          <w:rFonts w:ascii="Times New Roman" w:eastAsia="MS Mincho" w:hAnsi="Times New Roman" w:cs="Times New Roman"/>
          <w:i/>
          <w:sz w:val="20"/>
          <w:szCs w:val="20"/>
          <w:lang w:val="kk-KZ"/>
        </w:rPr>
        <w:t>Zhumanazar</w:t>
      </w:r>
      <w:proofErr w:type="spellEnd"/>
      <w:r w:rsidRPr="00660555">
        <w:rPr>
          <w:rFonts w:ascii="Times New Roman" w:eastAsia="MS Mincho" w:hAnsi="Times New Roman" w:cs="Times New Roman"/>
          <w:i/>
          <w:sz w:val="20"/>
          <w:szCs w:val="20"/>
          <w:lang w:val="kk-KZ"/>
        </w:rPr>
        <w:t xml:space="preserve"> N</w:t>
      </w:r>
      <w:r w:rsidR="008D370C" w:rsidRPr="00660555">
        <w:rPr>
          <w:rFonts w:ascii="Times New Roman" w:eastAsia="MS Mincho" w:hAnsi="Times New Roman" w:cs="Times New Roman"/>
          <w:i/>
          <w:sz w:val="20"/>
          <w:szCs w:val="20"/>
          <w:lang w:val="kk-KZ"/>
        </w:rPr>
        <w:t>.</w:t>
      </w:r>
      <w:r w:rsidRPr="00660555">
        <w:rPr>
          <w:rFonts w:ascii="Times New Roman" w:eastAsia="MS Mincho" w:hAnsi="Times New Roman" w:cs="Times New Roman"/>
          <w:i/>
          <w:sz w:val="20"/>
          <w:szCs w:val="20"/>
          <w:vertAlign w:val="superscript"/>
          <w:lang w:val="kk-KZ"/>
        </w:rPr>
        <w:t>1</w:t>
      </w:r>
      <w:r w:rsidRPr="00660555">
        <w:rPr>
          <w:rFonts w:ascii="Times New Roman" w:eastAsia="MS Mincho" w:hAnsi="Times New Roman" w:cs="Times New Roman"/>
          <w:i/>
          <w:sz w:val="20"/>
          <w:szCs w:val="20"/>
          <w:lang w:val="kk-KZ"/>
        </w:rPr>
        <w:t xml:space="preserve">, </w:t>
      </w:r>
      <w:proofErr w:type="spellStart"/>
      <w:r w:rsidRPr="00660555">
        <w:rPr>
          <w:rFonts w:ascii="Times New Roman" w:eastAsia="MS Mincho" w:hAnsi="Times New Roman" w:cs="Times New Roman"/>
          <w:i/>
          <w:sz w:val="20"/>
          <w:szCs w:val="20"/>
          <w:lang w:val="kk-KZ"/>
        </w:rPr>
        <w:t>Zdorovets</w:t>
      </w:r>
      <w:proofErr w:type="spellEnd"/>
      <w:r w:rsidRPr="00660555">
        <w:rPr>
          <w:rFonts w:ascii="Times New Roman" w:eastAsia="MS Mincho" w:hAnsi="Times New Roman" w:cs="Times New Roman"/>
          <w:i/>
          <w:sz w:val="20"/>
          <w:szCs w:val="20"/>
          <w:lang w:val="kk-KZ"/>
        </w:rPr>
        <w:t xml:space="preserve"> M.V.</w:t>
      </w:r>
      <w:r w:rsidRPr="00660555">
        <w:rPr>
          <w:rFonts w:ascii="Times New Roman" w:eastAsia="MS Mincho" w:hAnsi="Times New Roman" w:cs="Times New Roman"/>
          <w:i/>
          <w:sz w:val="20"/>
          <w:szCs w:val="20"/>
          <w:vertAlign w:val="superscript"/>
          <w:lang w:val="kk-KZ"/>
        </w:rPr>
        <w:t>1</w:t>
      </w:r>
      <w:r w:rsidR="00660555" w:rsidRPr="00660555">
        <w:rPr>
          <w:rFonts w:ascii="Times New Roman" w:eastAsia="MS Mincho" w:hAnsi="Times New Roman" w:cs="Times New Roman"/>
          <w:i/>
          <w:sz w:val="20"/>
          <w:szCs w:val="20"/>
          <w:lang w:val="kk-KZ"/>
        </w:rPr>
        <w:t xml:space="preserve">, </w:t>
      </w:r>
      <w:proofErr w:type="spellStart"/>
      <w:r w:rsidR="00660555" w:rsidRPr="00660555">
        <w:rPr>
          <w:rFonts w:ascii="Times New Roman" w:eastAsia="MS Mincho" w:hAnsi="Times New Roman" w:cs="Times New Roman"/>
          <w:i/>
          <w:sz w:val="20"/>
          <w:szCs w:val="20"/>
          <w:lang w:val="kk-KZ"/>
        </w:rPr>
        <w:t>Korolkov</w:t>
      </w:r>
      <w:proofErr w:type="spellEnd"/>
      <w:r w:rsidR="00660555" w:rsidRPr="00660555">
        <w:rPr>
          <w:rFonts w:ascii="Times New Roman" w:eastAsia="MS Mincho" w:hAnsi="Times New Roman" w:cs="Times New Roman"/>
          <w:i/>
          <w:sz w:val="20"/>
          <w:szCs w:val="20"/>
          <w:lang w:val="kk-KZ"/>
        </w:rPr>
        <w:t xml:space="preserve"> I.V.</w:t>
      </w:r>
      <w:r w:rsidR="00660555" w:rsidRPr="00660555">
        <w:rPr>
          <w:rFonts w:ascii="Times New Roman" w:eastAsia="MS Mincho" w:hAnsi="Times New Roman" w:cs="Times New Roman"/>
          <w:i/>
          <w:sz w:val="20"/>
          <w:szCs w:val="20"/>
          <w:vertAlign w:val="superscript"/>
          <w:lang w:val="kk-KZ"/>
        </w:rPr>
        <w:t>1</w:t>
      </w:r>
    </w:p>
    <w:p w:rsidR="008D370C" w:rsidRPr="00A20021" w:rsidRDefault="008D370C" w:rsidP="008D370C">
      <w:pPr>
        <w:autoSpaceDE w:val="0"/>
        <w:autoSpaceDN w:val="0"/>
        <w:adjustRightInd w:val="0"/>
        <w:spacing w:after="0" w:line="240" w:lineRule="auto"/>
        <w:jc w:val="center"/>
        <w:rPr>
          <w:rFonts w:ascii="Times New Roman" w:eastAsia="Calibri" w:hAnsi="Times New Roman" w:cs="Times New Roman"/>
          <w:iCs/>
          <w:sz w:val="20"/>
          <w:szCs w:val="20"/>
          <w:lang w:val="kk-KZ"/>
        </w:rPr>
      </w:pPr>
    </w:p>
    <w:p w:rsidR="0074100A" w:rsidRPr="00B66E55" w:rsidRDefault="008D370C" w:rsidP="008D370C">
      <w:pPr>
        <w:autoSpaceDE w:val="0"/>
        <w:autoSpaceDN w:val="0"/>
        <w:adjustRightInd w:val="0"/>
        <w:spacing w:after="0" w:line="240" w:lineRule="auto"/>
        <w:jc w:val="center"/>
        <w:rPr>
          <w:rFonts w:ascii="Times New Roman" w:eastAsia="MS Mincho" w:hAnsi="Times New Roman" w:cs="Times New Roman"/>
          <w:iCs/>
          <w:sz w:val="20"/>
          <w:szCs w:val="20"/>
          <w:lang w:val="kk-KZ"/>
        </w:rPr>
      </w:pPr>
      <w:r w:rsidRPr="0074100A">
        <w:rPr>
          <w:rFonts w:ascii="Times New Roman" w:eastAsia="MS Mincho" w:hAnsi="Times New Roman" w:cs="Times New Roman"/>
          <w:iCs/>
          <w:sz w:val="20"/>
          <w:szCs w:val="20"/>
          <w:vertAlign w:val="superscript"/>
          <w:lang w:val="en-US"/>
        </w:rPr>
        <w:t>1</w:t>
      </w:r>
      <w:r w:rsidR="00B66E55">
        <w:rPr>
          <w:rFonts w:ascii="Times New Roman" w:eastAsia="MS Mincho" w:hAnsi="Times New Roman" w:cs="Times New Roman"/>
          <w:iCs/>
          <w:sz w:val="20"/>
          <w:szCs w:val="20"/>
          <w:lang w:val="en-US"/>
        </w:rPr>
        <w:t>The Institute of Nuclear Physics</w:t>
      </w:r>
      <w:r w:rsidR="00B66E55">
        <w:rPr>
          <w:rFonts w:ascii="Times New Roman" w:eastAsia="MS Mincho" w:hAnsi="Times New Roman" w:cs="Times New Roman"/>
          <w:iCs/>
          <w:sz w:val="20"/>
          <w:szCs w:val="20"/>
          <w:lang w:val="kk-KZ"/>
        </w:rPr>
        <w:t xml:space="preserve">, </w:t>
      </w:r>
      <w:r w:rsidR="00B66E55">
        <w:rPr>
          <w:rFonts w:ascii="Times New Roman" w:eastAsia="MS Mincho" w:hAnsi="Times New Roman" w:cs="Times New Roman"/>
          <w:iCs/>
          <w:sz w:val="20"/>
          <w:szCs w:val="20"/>
          <w:lang w:val="en-US"/>
        </w:rPr>
        <w:t>Almaty</w:t>
      </w:r>
      <w:r w:rsidR="00B66E55">
        <w:rPr>
          <w:rFonts w:ascii="Times New Roman" w:eastAsia="MS Mincho" w:hAnsi="Times New Roman" w:cs="Times New Roman"/>
          <w:iCs/>
          <w:sz w:val="20"/>
          <w:szCs w:val="20"/>
          <w:lang w:val="kk-KZ"/>
        </w:rPr>
        <w:t xml:space="preserve">, </w:t>
      </w:r>
      <w:r w:rsidR="00B66E55">
        <w:rPr>
          <w:rFonts w:ascii="Times New Roman" w:eastAsia="MS Mincho" w:hAnsi="Times New Roman" w:cs="Times New Roman"/>
          <w:iCs/>
          <w:sz w:val="20"/>
          <w:szCs w:val="20"/>
          <w:lang w:val="en-US"/>
        </w:rPr>
        <w:t>Kazakhstan</w:t>
      </w:r>
    </w:p>
    <w:p w:rsidR="008D370C" w:rsidRPr="008D370C" w:rsidRDefault="008D370C" w:rsidP="0074100A">
      <w:pPr>
        <w:autoSpaceDE w:val="0"/>
        <w:autoSpaceDN w:val="0"/>
        <w:adjustRightInd w:val="0"/>
        <w:spacing w:after="0" w:line="240" w:lineRule="auto"/>
        <w:jc w:val="center"/>
        <w:rPr>
          <w:rFonts w:ascii="Times New Roman" w:eastAsia="MS Mincho" w:hAnsi="Times New Roman" w:cs="Times New Roman"/>
          <w:iCs/>
          <w:sz w:val="20"/>
          <w:szCs w:val="20"/>
          <w:lang w:val="kk-KZ"/>
        </w:rPr>
      </w:pPr>
    </w:p>
    <w:p w:rsidR="008D370C" w:rsidRDefault="008D370C" w:rsidP="008D370C">
      <w:pPr>
        <w:spacing w:after="0" w:line="240" w:lineRule="auto"/>
        <w:jc w:val="center"/>
        <w:rPr>
          <w:rFonts w:ascii="Times New Roman" w:hAnsi="Times New Roman" w:cs="Times New Roman"/>
          <w:sz w:val="20"/>
          <w:szCs w:val="20"/>
          <w:lang w:val="kk-KZ"/>
        </w:rPr>
      </w:pPr>
    </w:p>
    <w:p w:rsidR="00EC473B" w:rsidRPr="00EC473B" w:rsidRDefault="00EC473B" w:rsidP="00EC473B">
      <w:pPr>
        <w:spacing w:after="0" w:line="240" w:lineRule="auto"/>
        <w:ind w:firstLine="567"/>
        <w:jc w:val="both"/>
        <w:rPr>
          <w:rFonts w:ascii="Times New Roman" w:hAnsi="Times New Roman" w:cs="Times New Roman"/>
          <w:sz w:val="20"/>
          <w:szCs w:val="20"/>
          <w:lang w:val="en-US"/>
        </w:rPr>
      </w:pPr>
      <w:r w:rsidRPr="00EC473B">
        <w:rPr>
          <w:rFonts w:ascii="Times New Roman" w:hAnsi="Times New Roman" w:cs="Times New Roman"/>
          <w:sz w:val="20"/>
          <w:szCs w:val="20"/>
          <w:lang w:val="en-US"/>
        </w:rPr>
        <w:t>Glucose is the most prevalent natural saccharide, playing a crucial role in our bodies as the primary energy source for living cells</w:t>
      </w:r>
      <w:r>
        <w:rPr>
          <w:rFonts w:ascii="Times New Roman" w:hAnsi="Times New Roman" w:cs="Times New Roman"/>
          <w:sz w:val="20"/>
          <w:szCs w:val="20"/>
          <w:lang w:val="kk-KZ"/>
        </w:rPr>
        <w:t xml:space="preserve"> </w:t>
      </w:r>
      <w:r w:rsidR="00B66E55" w:rsidRPr="00B66E55">
        <w:rPr>
          <w:rFonts w:ascii="Times New Roman" w:hAnsi="Times New Roman" w:cs="Times New Roman"/>
          <w:sz w:val="20"/>
          <w:szCs w:val="20"/>
          <w:lang w:val="en-US"/>
        </w:rPr>
        <w:fldChar w:fldCharType="begin" w:fldLock="1"/>
      </w:r>
      <w:r w:rsidR="00215EE6">
        <w:rPr>
          <w:rFonts w:ascii="Times New Roman" w:hAnsi="Times New Roman" w:cs="Times New Roman"/>
          <w:sz w:val="20"/>
          <w:szCs w:val="20"/>
          <w:lang w:val="en-US"/>
        </w:rPr>
        <w:instrText>ADDIN CSL_CITATION {"citationItems":[{"id":"ITEM-1","itemData":{"DOI":"10.3389/fchem.2022.944428","ISSN":"22962646","abstract":"Diabetes is a chronic, systemic metabolic disease that leads to multiple complications, even death. Meanwhile, the number of people with diabetes worldwide is increasing year by year. Sensors play an important role in the development of biomedical devices. The development of efficient, stable, and inexpensive glucose sensors for the continuous monitoring of blood glucose levels has received widespread attention because they can provide reliable data for diabetes prevention and diagnosis. Electrospun nanofibers are new kinds of functional nanocomposites that show incredible capabilities for high-level biosensing. This article reviews glucose sensors based on electrospun nanofibers. The principles of the glucose sensor, the types of glucose measurement, and the glucose detection methods are briefly discussed. The principle of electrospinning and its applications and advantages in glucose sensors are then introduced. This article provides a comprehensive summary of the applications and advantages of polymers and nanomaterials in electrospun nanofiber-based glucose sensors. The relevant applications and comparisons of enzymatic and non-enzymatic nanofiber-based glucose sensors are discussed in detail. The main advantages and disadvantages of glucose sensors based on electrospun nanofibers are evaluated, and some solutions are proposed. Finally, potential commercial development and improved methods for glucose sensors based on electrospinning nanofibers are discussed.","author":[{"dropping-particle":"","family":"Du","given":"Yutong","non-dropping-particle":"","parse-names":false,"suffix":""},{"dropping-particle":"","family":"Zhang","given":"Xinyi","non-dropping-particle":"","parse-names":false,"suffix":""},{"dropping-particle":"","family":"Liu","given":"Ping","non-dropping-particle":"","parse-names":false,"suffix":""}],"container-title":"Frontiers in Chemistry","id":"ITEM-1","issue":"9087","issued":{"date-parts":[["2022","8","11"]]},"page":"1-31","title":"Electrospun nanofiber-based glucose sensors for glucose detection","type":"article-journal","volume":"10"},"uris":["http://www.mendeley.com/documents/?uuid=614e96df-d7c0-3824-99f0-13dd1d2bc8ed"]}],"mendeley":{"formattedCitation":"[1]","plainTextFormattedCitation":"[1]","previouslyFormattedCitation":"[1]"},"properties":{"noteIndex":0},"schema":"https://github.com/citation-style-language/schema/raw/master/csl-citation.json"}</w:instrText>
      </w:r>
      <w:r w:rsidR="00B66E55" w:rsidRPr="00B66E55">
        <w:rPr>
          <w:rFonts w:ascii="Times New Roman" w:hAnsi="Times New Roman" w:cs="Times New Roman"/>
          <w:sz w:val="20"/>
          <w:szCs w:val="20"/>
          <w:lang w:val="en-US"/>
        </w:rPr>
        <w:fldChar w:fldCharType="separate"/>
      </w:r>
      <w:r w:rsidR="00B66E55" w:rsidRPr="00B66E55">
        <w:rPr>
          <w:rFonts w:ascii="Times New Roman" w:hAnsi="Times New Roman" w:cs="Times New Roman"/>
          <w:noProof/>
          <w:sz w:val="20"/>
          <w:szCs w:val="20"/>
          <w:lang w:val="en-US"/>
        </w:rPr>
        <w:t>[1]</w:t>
      </w:r>
      <w:r w:rsidR="00B66E55" w:rsidRPr="00B66E55">
        <w:rPr>
          <w:rFonts w:ascii="Times New Roman" w:hAnsi="Times New Roman" w:cs="Times New Roman"/>
          <w:sz w:val="20"/>
          <w:szCs w:val="20"/>
          <w:lang w:val="kk-KZ"/>
        </w:rPr>
        <w:fldChar w:fldCharType="end"/>
      </w:r>
      <w:r w:rsidR="00B66E55" w:rsidRPr="00B66E55">
        <w:rPr>
          <w:rFonts w:ascii="Times New Roman" w:hAnsi="Times New Roman" w:cs="Times New Roman"/>
          <w:sz w:val="20"/>
          <w:szCs w:val="20"/>
          <w:lang w:val="en-US"/>
        </w:rPr>
        <w:t xml:space="preserve">. </w:t>
      </w:r>
      <w:r w:rsidRPr="00EC473B">
        <w:rPr>
          <w:rFonts w:ascii="Times New Roman" w:hAnsi="Times New Roman" w:cs="Times New Roman"/>
          <w:sz w:val="20"/>
          <w:szCs w:val="20"/>
          <w:lang w:val="en-US"/>
        </w:rPr>
        <w:t>Deviations from normal glucose levels can lead to hypoglycemia or hyperglycemia, negatively impacting health. Diabetes, a serious chronic disease, poses a significant global health challenge, affecting approximately 537 million people worldwide and causing 6.7 million deaths</w:t>
      </w:r>
      <w:r>
        <w:rPr>
          <w:rFonts w:ascii="Times New Roman" w:hAnsi="Times New Roman" w:cs="Times New Roman"/>
          <w:sz w:val="20"/>
          <w:szCs w:val="20"/>
          <w:lang w:val="kk-KZ"/>
        </w:rPr>
        <w:t xml:space="preserve"> </w:t>
      </w:r>
      <w:r w:rsidR="00B66E55" w:rsidRPr="00B66E55">
        <w:rPr>
          <w:rFonts w:ascii="Times New Roman" w:hAnsi="Times New Roman" w:cs="Times New Roman"/>
          <w:sz w:val="20"/>
          <w:szCs w:val="20"/>
          <w:lang w:val="en-US"/>
        </w:rPr>
        <w:fldChar w:fldCharType="begin" w:fldLock="1"/>
      </w:r>
      <w:r w:rsidR="00B66E55" w:rsidRPr="00B66E55">
        <w:rPr>
          <w:rFonts w:ascii="Times New Roman" w:hAnsi="Times New Roman" w:cs="Times New Roman"/>
          <w:sz w:val="20"/>
          <w:szCs w:val="20"/>
          <w:lang w:val="en-US"/>
        </w:rPr>
        <w:instrText>ADDIN CSL_CITATION {"citationItems":[{"id":"ITEM-1","itemData":{"URL":"https://www.idf.org/aboutdiabetes/what-is-diabetes/facts-figures.html","accessed":{"date-parts":[["2023","2","24"]]},"id":"ITEM-1","issued":{"date-parts":[["0"]]},"title":"Facts &amp; figures","type":"webpage"},"uris":["http://www.mendeley.com/documents/?uuid=e74e12da-dd36-3f68-af3d-da7c08e5fff5"]}],"mendeley":{"formattedCitation":"[2]","plainTextFormattedCitation":"[2]","previouslyFormattedCitation":"[2]"},"properties":{"noteIndex":0},"schema":"https://github.com/citation-style-language/schema/raw/master/csl-citation.json"}</w:instrText>
      </w:r>
      <w:r w:rsidR="00B66E55" w:rsidRPr="00B66E55">
        <w:rPr>
          <w:rFonts w:ascii="Times New Roman" w:hAnsi="Times New Roman" w:cs="Times New Roman"/>
          <w:sz w:val="20"/>
          <w:szCs w:val="20"/>
          <w:lang w:val="en-US"/>
        </w:rPr>
        <w:fldChar w:fldCharType="separate"/>
      </w:r>
      <w:r w:rsidR="00B66E55" w:rsidRPr="00B66E55">
        <w:rPr>
          <w:rFonts w:ascii="Times New Roman" w:hAnsi="Times New Roman" w:cs="Times New Roman"/>
          <w:noProof/>
          <w:sz w:val="20"/>
          <w:szCs w:val="20"/>
          <w:lang w:val="en-US"/>
        </w:rPr>
        <w:t>[2]</w:t>
      </w:r>
      <w:r w:rsidR="00B66E55" w:rsidRPr="00B66E55">
        <w:rPr>
          <w:rFonts w:ascii="Times New Roman" w:hAnsi="Times New Roman" w:cs="Times New Roman"/>
          <w:sz w:val="20"/>
          <w:szCs w:val="20"/>
          <w:lang w:val="kk-KZ"/>
        </w:rPr>
        <w:fldChar w:fldCharType="end"/>
      </w:r>
      <w:r w:rsidR="00B66E55" w:rsidRPr="00B66E55">
        <w:rPr>
          <w:rFonts w:ascii="Times New Roman" w:hAnsi="Times New Roman" w:cs="Times New Roman"/>
          <w:sz w:val="20"/>
          <w:szCs w:val="20"/>
          <w:lang w:val="en-US"/>
        </w:rPr>
        <w:t>. </w:t>
      </w:r>
      <w:r w:rsidR="00B66E55">
        <w:rPr>
          <w:rFonts w:ascii="Times New Roman" w:hAnsi="Times New Roman" w:cs="Times New Roman"/>
          <w:sz w:val="20"/>
          <w:szCs w:val="20"/>
          <w:lang w:val="en-US"/>
        </w:rPr>
        <w:t xml:space="preserve"> </w:t>
      </w:r>
      <w:r w:rsidRPr="00EC473B">
        <w:rPr>
          <w:rFonts w:ascii="Times New Roman" w:hAnsi="Times New Roman" w:cs="Times New Roman"/>
          <w:sz w:val="20"/>
          <w:szCs w:val="20"/>
          <w:lang w:val="en-US"/>
        </w:rPr>
        <w:t xml:space="preserve">Early diagnosis and careful monitoring of blood glucose levels are essential for managing diabetes effectively and maintaining a good quality of life. Additionally, the determination of glucose levels in food serves </w:t>
      </w:r>
      <w:r>
        <w:rPr>
          <w:rFonts w:ascii="Times New Roman" w:hAnsi="Times New Roman" w:cs="Times New Roman"/>
          <w:sz w:val="20"/>
          <w:szCs w:val="20"/>
          <w:lang w:val="en-US"/>
        </w:rPr>
        <w:t>as an indicator of its quality.</w:t>
      </w:r>
      <w:r>
        <w:rPr>
          <w:rFonts w:ascii="Times New Roman" w:hAnsi="Times New Roman" w:cs="Times New Roman"/>
          <w:sz w:val="20"/>
          <w:szCs w:val="20"/>
          <w:lang w:val="kk-KZ"/>
        </w:rPr>
        <w:t xml:space="preserve"> </w:t>
      </w:r>
      <w:r w:rsidRPr="00EC473B">
        <w:rPr>
          <w:rFonts w:ascii="Times New Roman" w:hAnsi="Times New Roman" w:cs="Times New Roman"/>
          <w:sz w:val="20"/>
          <w:szCs w:val="20"/>
          <w:lang w:val="en-US"/>
        </w:rPr>
        <w:t>Accurate, rapid, simple, and real-time glucose measurement is crucial for clinical diagnostics, the food industry, and other sectors. Glucose sensors can be classified into enzymatic and non-enzymatic types based on their operating principle, with non-enzymatic sensors gaining considerable res</w:t>
      </w:r>
      <w:r>
        <w:rPr>
          <w:rFonts w:ascii="Times New Roman" w:hAnsi="Times New Roman" w:cs="Times New Roman"/>
          <w:sz w:val="20"/>
          <w:szCs w:val="20"/>
          <w:lang w:val="en-US"/>
        </w:rPr>
        <w:t>earch attention in recent years</w:t>
      </w:r>
      <w:r>
        <w:rPr>
          <w:rFonts w:ascii="Times New Roman" w:hAnsi="Times New Roman" w:cs="Times New Roman"/>
          <w:sz w:val="20"/>
          <w:szCs w:val="20"/>
          <w:lang w:val="kk-KZ"/>
        </w:rPr>
        <w:t xml:space="preserve"> </w:t>
      </w:r>
      <w:r w:rsidR="00671C19" w:rsidRPr="00671C19">
        <w:rPr>
          <w:rFonts w:ascii="Times New Roman" w:hAnsi="Times New Roman" w:cs="Times New Roman"/>
          <w:sz w:val="20"/>
          <w:szCs w:val="20"/>
          <w:lang w:val="en-US"/>
        </w:rPr>
        <w:fldChar w:fldCharType="begin" w:fldLock="1"/>
      </w:r>
      <w:r w:rsidR="00215EE6">
        <w:rPr>
          <w:rFonts w:ascii="Times New Roman" w:hAnsi="Times New Roman" w:cs="Times New Roman"/>
          <w:sz w:val="20"/>
          <w:szCs w:val="20"/>
          <w:lang w:val="en-US"/>
        </w:rPr>
        <w:instrText>ADDIN CSL_CITATION {"citationItems":[{"id":"ITEM-1","itemData":{"DOI":"10.1016/J.BIOS.2020.112165","ISSN":"1873-4235","PMID":"32291248","abstract":"The last decade has witnessed an immense demand for the development of new glucose biosensors. The research has mainly focused on achieving biocompatible and improved sensing capabilities as compared to the current technologies, which opens new directions toward more efficient glucose sensors. These sensing platforms have been continuously evolving with the contribution of novel materials, such as gold, platinum, metal alloys/adatom, graphene, composites and glucose-specific organic materials, owing to their electrocatalytic response to the oxidation of glucose. The chief motive of this review is to cover the recent advances on enzymatic and non-enzymatic glucose sensors evolved in the last four years. We discuss the sensor fabrication methods, the materials and nanostructures involved, the detection principles and the performance of the sensors in whole blood, saliva, urine or interstitial fluids in detail.","author":[{"dropping-particle":"","family":"Sehit","given":"Ekin","non-dropping-particle":"","parse-names":false,"suffix":""},{"dropping-particle":"","family":"Altintas","given":"Zeynep","non-dropping-particle":"","parse-names":false,"suffix":""}],"container-title":"Biosensors &amp; bioelectronics","id":"ITEM-1","issued":{"date-parts":[["2020","7","1"]]},"page":"1-18","publisher":"Biosens Bioelectron","title":"Significance of nanomaterials in electrochemical glucose sensors: An updated review (2016-2020)","type":"article-journal","volume":"159"},"uris":["http://www.mendeley.com/documents/?uuid=f7597668-1aad-38d7-8090-0891e7443266"]},{"id":"ITEM-2","itemData":{"DOI":"10.1016/J.MSEC.2016.04.009","ISSN":"1873-0191","PMID":"27772701","abstract":"This review covers the recent development of metal nanostructures in electrochemical non-enzymatic glucose sensing. It highlights a variety of nanostructured materials including noble metals, other transition metals, bimetallic systems, and their hybrid with carbon-based nanomaterials. Particularly, attention is devoted to numerous approaches that have been implemented for improving the sensors performance by tailoring size, shape, composition, effective surface area, adsorption capability and electron-transfer properties. The correlation of the metal nanostructures to the glucose sensing performance is addressed with respect to the linear concentration range, sensitivity and detection limit. In overall, this review provides important clues from the recent scientific achievements of glucose sensor nanomaterials which will be essentially useful in designing better and more effective electrocatalysts for future electrochemical sensing industry.","author":[{"dropping-particle":"","family":"Tee","given":"Si Yin","non-dropping-particle":"","parse-names":false,"suffix":""},{"dropping-particle":"","family":"Teng","given":"Choon Peng","non-dropping-particle":"","parse-names":false,"suffix":""},{"dropping-particle":"","family":"Ye","given":"Enyi","non-dropping-particle":"","parse-names":false,"suffix":""}],"container-title":"Materials science &amp; engineering. C, Materials for biological applications","id":"ITEM-2","issue":"Pt 2","issued":{"date-parts":[["2017","1","1"]]},"page":"1018-1030","publisher":"Mater Sci Eng C Mater Biol Appl","title":"Metal nanostructures for non-enzymatic glucose sensing","type":"article-journal","volume":"70"},"uris":["http://www.mendeley.com/documents/?uuid=822e5fce-1a20-3082-9de8-5ad6c7a05efe"]}],"mendeley":{"formattedCitation":"[3,4]","plainTextFormattedCitation":"[3,4]","previouslyFormattedCitation":"[3,4]"},"properties":{"noteIndex":0},"schema":"https://github.com/citation-style-language/schema/raw/master/csl-citation.json"}</w:instrText>
      </w:r>
      <w:r w:rsidR="00671C19" w:rsidRPr="00671C19">
        <w:rPr>
          <w:rFonts w:ascii="Times New Roman" w:hAnsi="Times New Roman" w:cs="Times New Roman"/>
          <w:sz w:val="20"/>
          <w:szCs w:val="20"/>
          <w:lang w:val="en-US"/>
        </w:rPr>
        <w:fldChar w:fldCharType="separate"/>
      </w:r>
      <w:r w:rsidR="00215EE6" w:rsidRPr="00215EE6">
        <w:rPr>
          <w:rFonts w:ascii="Times New Roman" w:hAnsi="Times New Roman" w:cs="Times New Roman"/>
          <w:noProof/>
          <w:sz w:val="20"/>
          <w:szCs w:val="20"/>
          <w:lang w:val="en-US"/>
        </w:rPr>
        <w:t>[3,4]</w:t>
      </w:r>
      <w:r w:rsidR="00671C19" w:rsidRPr="00671C19">
        <w:rPr>
          <w:rFonts w:ascii="Times New Roman" w:hAnsi="Times New Roman" w:cs="Times New Roman"/>
          <w:sz w:val="20"/>
          <w:szCs w:val="20"/>
          <w:lang w:val="en-US"/>
        </w:rPr>
        <w:fldChar w:fldCharType="end"/>
      </w:r>
      <w:r w:rsidR="00671C19" w:rsidRPr="00671C19">
        <w:rPr>
          <w:rFonts w:ascii="Times New Roman" w:hAnsi="Times New Roman" w:cs="Times New Roman"/>
          <w:sz w:val="20"/>
          <w:szCs w:val="20"/>
          <w:lang w:val="en-US"/>
        </w:rPr>
        <w:t xml:space="preserve">. </w:t>
      </w:r>
      <w:r w:rsidRPr="00EC473B">
        <w:rPr>
          <w:rFonts w:ascii="Times New Roman" w:hAnsi="Times New Roman" w:cs="Times New Roman"/>
          <w:sz w:val="20"/>
          <w:szCs w:val="20"/>
          <w:lang w:val="en-US"/>
        </w:rPr>
        <w:t>These sensors offer superior long-term stability, resistance to external factors, and lower maintenance costs compared to enzymatic counterparts.</w:t>
      </w:r>
      <w:r>
        <w:rPr>
          <w:rFonts w:ascii="Times New Roman" w:hAnsi="Times New Roman" w:cs="Times New Roman"/>
          <w:sz w:val="20"/>
          <w:szCs w:val="20"/>
          <w:lang w:val="kk-KZ"/>
        </w:rPr>
        <w:t xml:space="preserve"> </w:t>
      </w:r>
      <w:r w:rsidRPr="00EC473B">
        <w:rPr>
          <w:rFonts w:ascii="Times New Roman" w:hAnsi="Times New Roman" w:cs="Times New Roman"/>
          <w:sz w:val="20"/>
          <w:szCs w:val="20"/>
          <w:lang w:val="en-US"/>
        </w:rPr>
        <w:t>Track-etched membranes (</w:t>
      </w:r>
      <w:proofErr w:type="spellStart"/>
      <w:r w:rsidRPr="00EC473B">
        <w:rPr>
          <w:rFonts w:ascii="Times New Roman" w:hAnsi="Times New Roman" w:cs="Times New Roman"/>
          <w:sz w:val="20"/>
          <w:szCs w:val="20"/>
          <w:lang w:val="en-US"/>
        </w:rPr>
        <w:t>TeMs</w:t>
      </w:r>
      <w:proofErr w:type="spellEnd"/>
      <w:r w:rsidRPr="00EC473B">
        <w:rPr>
          <w:rFonts w:ascii="Times New Roman" w:hAnsi="Times New Roman" w:cs="Times New Roman"/>
          <w:sz w:val="20"/>
          <w:szCs w:val="20"/>
          <w:lang w:val="en-US"/>
        </w:rPr>
        <w:t xml:space="preserve">) are highly versatile materials extensively studied for applications ranging from water filtration and cell cultivation to membrane distillation and catalysis. Due to their excellent mechanical and chemical properties, narrow pore size distribution, thinness, and flexibility, </w:t>
      </w:r>
      <w:proofErr w:type="spellStart"/>
      <w:r w:rsidRPr="00EC473B">
        <w:rPr>
          <w:rFonts w:ascii="Times New Roman" w:hAnsi="Times New Roman" w:cs="Times New Roman"/>
          <w:sz w:val="20"/>
          <w:szCs w:val="20"/>
          <w:lang w:val="en-US"/>
        </w:rPr>
        <w:t>TeMs</w:t>
      </w:r>
      <w:proofErr w:type="spellEnd"/>
      <w:r w:rsidRPr="00EC473B">
        <w:rPr>
          <w:rFonts w:ascii="Times New Roman" w:hAnsi="Times New Roman" w:cs="Times New Roman"/>
          <w:sz w:val="20"/>
          <w:szCs w:val="20"/>
          <w:lang w:val="en-US"/>
        </w:rPr>
        <w:t xml:space="preserve"> are also suitable for deve</w:t>
      </w:r>
      <w:r w:rsidR="00C306AA">
        <w:rPr>
          <w:rFonts w:ascii="Times New Roman" w:hAnsi="Times New Roman" w:cs="Times New Roman"/>
          <w:sz w:val="20"/>
          <w:szCs w:val="20"/>
          <w:lang w:val="en-US"/>
        </w:rPr>
        <w:t>loping electrochemical sensors.</w:t>
      </w:r>
    </w:p>
    <w:p w:rsidR="00EC473B" w:rsidRDefault="00EC473B" w:rsidP="00EC473B">
      <w:pPr>
        <w:spacing w:after="0" w:line="240" w:lineRule="auto"/>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W</w:t>
      </w:r>
      <w:r w:rsidRPr="00EC473B">
        <w:rPr>
          <w:rFonts w:ascii="Times New Roman" w:hAnsi="Times New Roman" w:cs="Times New Roman"/>
          <w:sz w:val="20"/>
          <w:szCs w:val="20"/>
          <w:lang w:val="en-US"/>
        </w:rPr>
        <w:t xml:space="preserve">e present the use of modified PET </w:t>
      </w:r>
      <w:proofErr w:type="spellStart"/>
      <w:r w:rsidRPr="00EC473B">
        <w:rPr>
          <w:rFonts w:ascii="Times New Roman" w:hAnsi="Times New Roman" w:cs="Times New Roman"/>
          <w:sz w:val="20"/>
          <w:szCs w:val="20"/>
          <w:lang w:val="en-US"/>
        </w:rPr>
        <w:t>TeMs</w:t>
      </w:r>
      <w:proofErr w:type="spellEnd"/>
      <w:r w:rsidRPr="00EC473B">
        <w:rPr>
          <w:rFonts w:ascii="Times New Roman" w:hAnsi="Times New Roman" w:cs="Times New Roman"/>
          <w:sz w:val="20"/>
          <w:szCs w:val="20"/>
          <w:lang w:val="en-US"/>
        </w:rPr>
        <w:t xml:space="preserve"> as sensors for non-enzymatic glucose detection. The membranes were functionalized through graft polymerization with 2-hydroxyethylmethacrylate (HEMA) and modified with poly(allylamine) (</w:t>
      </w:r>
      <w:proofErr w:type="spellStart"/>
      <w:r w:rsidRPr="00EC473B">
        <w:rPr>
          <w:rFonts w:ascii="Times New Roman" w:hAnsi="Times New Roman" w:cs="Times New Roman"/>
          <w:sz w:val="20"/>
          <w:szCs w:val="20"/>
          <w:lang w:val="en-US"/>
        </w:rPr>
        <w:t>PAlAm</w:t>
      </w:r>
      <w:proofErr w:type="spellEnd"/>
      <w:r w:rsidRPr="00EC473B">
        <w:rPr>
          <w:rFonts w:ascii="Times New Roman" w:hAnsi="Times New Roman" w:cs="Times New Roman"/>
          <w:sz w:val="20"/>
          <w:szCs w:val="20"/>
          <w:lang w:val="en-US"/>
        </w:rPr>
        <w:t>) to form polyelectrolyte complexes. Subsequently, the membranes were treated with 4-mercaptophenylboronic acid (MPBA) to enhance sensitivity and stability by forming bonds with the hydroxyl groups of grafted PHEMA via B-OH groups. The -SH groups of MPBA reacted with gold nanoparticles produced via magnetron sputtering, forming Au-S bonds to further improve sensor stability and reproducibility.</w:t>
      </w:r>
      <w:r>
        <w:rPr>
          <w:rFonts w:ascii="Times New Roman" w:hAnsi="Times New Roman" w:cs="Times New Roman"/>
          <w:sz w:val="20"/>
          <w:szCs w:val="20"/>
          <w:lang w:val="en-US"/>
        </w:rPr>
        <w:t xml:space="preserve"> </w:t>
      </w:r>
      <w:r w:rsidRPr="00EC473B">
        <w:rPr>
          <w:rFonts w:ascii="Times New Roman" w:hAnsi="Times New Roman" w:cs="Times New Roman"/>
          <w:sz w:val="20"/>
          <w:szCs w:val="20"/>
          <w:lang w:val="en-US"/>
        </w:rPr>
        <w:t xml:space="preserve">The </w:t>
      </w:r>
      <w:proofErr w:type="spellStart"/>
      <w:r w:rsidRPr="00EC473B">
        <w:rPr>
          <w:rFonts w:ascii="Times New Roman" w:hAnsi="Times New Roman" w:cs="Times New Roman"/>
          <w:sz w:val="20"/>
          <w:szCs w:val="20"/>
          <w:lang w:val="en-US"/>
        </w:rPr>
        <w:t>TeMs</w:t>
      </w:r>
      <w:proofErr w:type="spellEnd"/>
      <w:r w:rsidRPr="00EC473B">
        <w:rPr>
          <w:rFonts w:ascii="Times New Roman" w:hAnsi="Times New Roman" w:cs="Times New Roman"/>
          <w:sz w:val="20"/>
          <w:szCs w:val="20"/>
          <w:lang w:val="en-US"/>
        </w:rPr>
        <w:t xml:space="preserve"> were characterized using attenuated total reflection FTIR spectroscopy (ATR-FTIR), scanning electron microscopy coupled with energy-dispersive X-ray spectroscopy (SEM-EDX), and gas permeability tests.</w:t>
      </w:r>
    </w:p>
    <w:p w:rsidR="00EC473B" w:rsidRPr="00EC473B" w:rsidRDefault="00EC473B" w:rsidP="00EC473B">
      <w:pPr>
        <w:spacing w:after="0" w:line="240" w:lineRule="auto"/>
        <w:ind w:firstLine="567"/>
        <w:jc w:val="both"/>
        <w:rPr>
          <w:rFonts w:ascii="Times New Roman" w:hAnsi="Times New Roman" w:cs="Times New Roman"/>
          <w:sz w:val="20"/>
          <w:szCs w:val="20"/>
          <w:lang w:val="en-US"/>
        </w:rPr>
      </w:pPr>
      <w:r w:rsidRPr="00EC473B">
        <w:rPr>
          <w:rFonts w:ascii="Times New Roman" w:hAnsi="Times New Roman" w:cs="Times New Roman"/>
          <w:sz w:val="20"/>
          <w:szCs w:val="20"/>
          <w:lang w:val="en-US"/>
        </w:rPr>
        <w:t xml:space="preserve"> The </w:t>
      </w:r>
      <w:r>
        <w:rPr>
          <w:rFonts w:ascii="Times New Roman" w:hAnsi="Times New Roman" w:cs="Times New Roman"/>
          <w:sz w:val="20"/>
          <w:szCs w:val="20"/>
          <w:lang w:val="en-US"/>
        </w:rPr>
        <w:t>sensors developed were tested</w:t>
      </w:r>
      <w:r w:rsidRPr="00EC473B">
        <w:rPr>
          <w:rFonts w:ascii="Times New Roman" w:hAnsi="Times New Roman" w:cs="Times New Roman"/>
          <w:sz w:val="20"/>
          <w:szCs w:val="20"/>
          <w:lang w:val="en-US"/>
        </w:rPr>
        <w:t xml:space="preserve"> for glucose detection using square wave voltammetry (SWV), demonstrating a wide linear range (0.1 mM to 8 mM), low detection limit (0.1 mM), good reproducibility, and excellent stability. Stability testing in a 4 mM glucose solution showed consistent performance over 80 measurements, with the sensors retaining &gt;97% of their initial response after 50 measurements.</w:t>
      </w:r>
      <w:r>
        <w:rPr>
          <w:rFonts w:ascii="Times New Roman" w:hAnsi="Times New Roman" w:cs="Times New Roman"/>
          <w:sz w:val="20"/>
          <w:szCs w:val="20"/>
          <w:lang w:val="en-US"/>
        </w:rPr>
        <w:t xml:space="preserve"> </w:t>
      </w:r>
      <w:r w:rsidRPr="00EC473B">
        <w:rPr>
          <w:rFonts w:ascii="Times New Roman" w:hAnsi="Times New Roman" w:cs="Times New Roman"/>
          <w:sz w:val="20"/>
          <w:szCs w:val="20"/>
          <w:lang w:val="en-US"/>
        </w:rPr>
        <w:t>Selectivity tests using urea, ascorbic acid (AA), and various ions (K</w:t>
      </w:r>
      <w:r w:rsidRPr="00EC473B">
        <w:rPr>
          <w:rFonts w:ascii="Times New Roman" w:hAnsi="Times New Roman" w:cs="Times New Roman"/>
          <w:sz w:val="20"/>
          <w:szCs w:val="20"/>
          <w:vertAlign w:val="superscript"/>
          <w:lang w:val="en-US"/>
        </w:rPr>
        <w:t>+</w:t>
      </w:r>
      <w:r w:rsidRPr="00EC473B">
        <w:rPr>
          <w:rFonts w:ascii="Times New Roman" w:hAnsi="Times New Roman" w:cs="Times New Roman"/>
          <w:sz w:val="20"/>
          <w:szCs w:val="20"/>
          <w:lang w:val="en-US"/>
        </w:rPr>
        <w:t>, Ca</w:t>
      </w:r>
      <w:r w:rsidRPr="00EC473B">
        <w:rPr>
          <w:rFonts w:ascii="Times New Roman" w:hAnsi="Times New Roman" w:cs="Times New Roman"/>
          <w:sz w:val="20"/>
          <w:szCs w:val="20"/>
          <w:vertAlign w:val="superscript"/>
          <w:lang w:val="en-US"/>
        </w:rPr>
        <w:t>2+</w:t>
      </w:r>
      <w:r w:rsidRPr="00EC473B">
        <w:rPr>
          <w:rFonts w:ascii="Times New Roman" w:hAnsi="Times New Roman" w:cs="Times New Roman"/>
          <w:sz w:val="20"/>
          <w:szCs w:val="20"/>
          <w:lang w:val="en-US"/>
        </w:rPr>
        <w:t>, Mg</w:t>
      </w:r>
      <w:r w:rsidRPr="00EC473B">
        <w:rPr>
          <w:rFonts w:ascii="Times New Roman" w:hAnsi="Times New Roman" w:cs="Times New Roman"/>
          <w:sz w:val="20"/>
          <w:szCs w:val="20"/>
          <w:vertAlign w:val="superscript"/>
          <w:lang w:val="en-US"/>
        </w:rPr>
        <w:t>2+</w:t>
      </w:r>
      <w:r w:rsidRPr="00EC473B">
        <w:rPr>
          <w:rFonts w:ascii="Times New Roman" w:hAnsi="Times New Roman" w:cs="Times New Roman"/>
          <w:sz w:val="20"/>
          <w:szCs w:val="20"/>
          <w:lang w:val="en-US"/>
        </w:rPr>
        <w:t>) from bovi</w:t>
      </w:r>
      <w:r>
        <w:rPr>
          <w:rFonts w:ascii="Times New Roman" w:hAnsi="Times New Roman" w:cs="Times New Roman"/>
          <w:sz w:val="20"/>
          <w:szCs w:val="20"/>
          <w:lang w:val="en-US"/>
        </w:rPr>
        <w:t>ne serum confirmed the selectivity of sensors</w:t>
      </w:r>
      <w:r w:rsidRPr="00EC473B">
        <w:rPr>
          <w:rFonts w:ascii="Times New Roman" w:hAnsi="Times New Roman" w:cs="Times New Roman"/>
          <w:sz w:val="20"/>
          <w:szCs w:val="20"/>
          <w:lang w:val="en-US"/>
        </w:rPr>
        <w:t xml:space="preserve"> towards glucose. These substances are due to coexistence with glucose in human serum and juice. There is no significant change in analytical signal on the addition of AA, K</w:t>
      </w:r>
      <w:r w:rsidRPr="00EC473B">
        <w:rPr>
          <w:rFonts w:ascii="Times New Roman" w:hAnsi="Times New Roman" w:cs="Times New Roman"/>
          <w:sz w:val="20"/>
          <w:szCs w:val="20"/>
          <w:vertAlign w:val="superscript"/>
          <w:lang w:val="en-US"/>
        </w:rPr>
        <w:t>+</w:t>
      </w:r>
      <w:r w:rsidRPr="00EC473B">
        <w:rPr>
          <w:rFonts w:ascii="Times New Roman" w:hAnsi="Times New Roman" w:cs="Times New Roman"/>
          <w:sz w:val="20"/>
          <w:szCs w:val="20"/>
          <w:lang w:val="en-US"/>
        </w:rPr>
        <w:t>, Ca</w:t>
      </w:r>
      <w:r w:rsidRPr="00EC473B">
        <w:rPr>
          <w:rFonts w:ascii="Times New Roman" w:hAnsi="Times New Roman" w:cs="Times New Roman"/>
          <w:sz w:val="20"/>
          <w:szCs w:val="20"/>
          <w:vertAlign w:val="superscript"/>
          <w:lang w:val="en-US"/>
        </w:rPr>
        <w:t>2+</w:t>
      </w:r>
      <w:r w:rsidRPr="00EC473B">
        <w:rPr>
          <w:rFonts w:ascii="Times New Roman" w:hAnsi="Times New Roman" w:cs="Times New Roman"/>
          <w:sz w:val="20"/>
          <w:szCs w:val="20"/>
          <w:lang w:val="en-US"/>
        </w:rPr>
        <w:t>, Mg</w:t>
      </w:r>
      <w:r w:rsidRPr="00EC473B">
        <w:rPr>
          <w:rFonts w:ascii="Times New Roman" w:hAnsi="Times New Roman" w:cs="Times New Roman"/>
          <w:sz w:val="20"/>
          <w:szCs w:val="20"/>
          <w:vertAlign w:val="superscript"/>
          <w:lang w:val="en-US"/>
        </w:rPr>
        <w:t>2+</w:t>
      </w:r>
      <w:r w:rsidRPr="00EC473B">
        <w:rPr>
          <w:rFonts w:ascii="Times New Roman" w:hAnsi="Times New Roman" w:cs="Times New Roman"/>
          <w:sz w:val="20"/>
          <w:szCs w:val="20"/>
          <w:lang w:val="en-US"/>
        </w:rPr>
        <w:t xml:space="preserve"> ions that proves the selective na</w:t>
      </w:r>
      <w:r>
        <w:rPr>
          <w:rFonts w:ascii="Times New Roman" w:hAnsi="Times New Roman" w:cs="Times New Roman"/>
          <w:sz w:val="20"/>
          <w:szCs w:val="20"/>
          <w:lang w:val="en-US"/>
        </w:rPr>
        <w:t>ture of sensors towards glucose.</w:t>
      </w:r>
      <w:r w:rsidRPr="00EC473B">
        <w:rPr>
          <w:rFonts w:ascii="Times New Roman" w:hAnsi="Times New Roman" w:cs="Times New Roman"/>
          <w:sz w:val="20"/>
          <w:szCs w:val="20"/>
          <w:lang w:val="en-US"/>
        </w:rPr>
        <w:t xml:space="preserve"> However, the presence of serum albumin in human serum led to contamination of </w:t>
      </w:r>
      <w:proofErr w:type="spellStart"/>
      <w:r w:rsidRPr="00EC473B">
        <w:rPr>
          <w:rFonts w:ascii="Times New Roman" w:hAnsi="Times New Roman" w:cs="Times New Roman"/>
          <w:sz w:val="20"/>
          <w:szCs w:val="20"/>
          <w:lang w:val="en-US"/>
        </w:rPr>
        <w:t>TeMs</w:t>
      </w:r>
      <w:proofErr w:type="spellEnd"/>
      <w:r w:rsidRPr="00EC473B">
        <w:rPr>
          <w:rFonts w:ascii="Times New Roman" w:hAnsi="Times New Roman" w:cs="Times New Roman"/>
          <w:sz w:val="20"/>
          <w:szCs w:val="20"/>
          <w:lang w:val="en-US"/>
        </w:rPr>
        <w:t xml:space="preserve"> pores, resulting in a reduced recovery rate for glucose detection in this medium.</w:t>
      </w:r>
    </w:p>
    <w:p w:rsidR="00EC473B" w:rsidRDefault="00EC473B" w:rsidP="00EC473B">
      <w:pPr>
        <w:spacing w:after="0" w:line="240" w:lineRule="auto"/>
        <w:ind w:firstLine="567"/>
        <w:jc w:val="both"/>
        <w:rPr>
          <w:rFonts w:ascii="Times New Roman" w:hAnsi="Times New Roman" w:cs="Times New Roman"/>
          <w:sz w:val="20"/>
          <w:szCs w:val="20"/>
          <w:lang w:val="en-US"/>
        </w:rPr>
      </w:pPr>
      <w:r w:rsidRPr="00EC473B">
        <w:rPr>
          <w:rFonts w:ascii="Times New Roman" w:hAnsi="Times New Roman" w:cs="Times New Roman"/>
          <w:sz w:val="20"/>
          <w:szCs w:val="20"/>
          <w:lang w:val="en-US"/>
        </w:rPr>
        <w:t>Following optimization, the electrochemical glucose sensors were applied to measure glucose concentrations in apple juice and human blood serum, achieving recove</w:t>
      </w:r>
      <w:r>
        <w:rPr>
          <w:rFonts w:ascii="Times New Roman" w:hAnsi="Times New Roman" w:cs="Times New Roman"/>
          <w:sz w:val="20"/>
          <w:szCs w:val="20"/>
          <w:lang w:val="en-US"/>
        </w:rPr>
        <w:t xml:space="preserve">ry values of 100.8% </w:t>
      </w:r>
      <w:r w:rsidRPr="00EC473B">
        <w:rPr>
          <w:rFonts w:ascii="Times New Roman" w:hAnsi="Times New Roman" w:cs="Times New Roman"/>
          <w:sz w:val="20"/>
          <w:szCs w:val="20"/>
          <w:lang w:val="en-US"/>
        </w:rPr>
        <w:t>for apple juice. Despite the lower recovery rate</w:t>
      </w:r>
      <w:r>
        <w:rPr>
          <w:rFonts w:ascii="Times New Roman" w:hAnsi="Times New Roman" w:cs="Times New Roman"/>
          <w:sz w:val="20"/>
          <w:szCs w:val="20"/>
          <w:lang w:val="en-US"/>
        </w:rPr>
        <w:t xml:space="preserve"> </w:t>
      </w:r>
      <w:r w:rsidRPr="00EC473B">
        <w:rPr>
          <w:rFonts w:ascii="Times New Roman" w:hAnsi="Times New Roman" w:cs="Times New Roman"/>
          <w:sz w:val="20"/>
          <w:szCs w:val="20"/>
          <w:lang w:val="en-US"/>
        </w:rPr>
        <w:t xml:space="preserve">(84%) in human serum, the sensors demonstrated practical potential and significant utility in </w:t>
      </w:r>
      <w:r>
        <w:rPr>
          <w:rFonts w:ascii="Times New Roman" w:hAnsi="Times New Roman" w:cs="Times New Roman"/>
          <w:sz w:val="20"/>
          <w:szCs w:val="20"/>
          <w:lang w:val="en-US"/>
        </w:rPr>
        <w:t xml:space="preserve">biological and </w:t>
      </w:r>
      <w:r w:rsidRPr="00EC473B">
        <w:rPr>
          <w:rFonts w:ascii="Times New Roman" w:hAnsi="Times New Roman" w:cs="Times New Roman"/>
          <w:sz w:val="20"/>
          <w:szCs w:val="20"/>
          <w:lang w:val="en-US"/>
        </w:rPr>
        <w:t>food industry applications.</w:t>
      </w:r>
    </w:p>
    <w:p w:rsidR="00660555" w:rsidRPr="00EC473B" w:rsidRDefault="003F4A93" w:rsidP="00EC473B">
      <w:pPr>
        <w:spacing w:after="0" w:line="240" w:lineRule="auto"/>
        <w:ind w:firstLine="567"/>
        <w:jc w:val="both"/>
        <w:rPr>
          <w:rFonts w:ascii="Times New Roman" w:hAnsi="Times New Roman" w:cs="Times New Roman"/>
          <w:sz w:val="20"/>
          <w:szCs w:val="20"/>
          <w:lang w:val="en-US"/>
        </w:rPr>
      </w:pPr>
      <w:r w:rsidRPr="003F4A93">
        <w:rPr>
          <w:rFonts w:ascii="Times New Roman" w:hAnsi="Times New Roman" w:cs="Times New Roman"/>
          <w:sz w:val="20"/>
          <w:szCs w:val="20"/>
          <w:lang w:val="en-US"/>
        </w:rPr>
        <w:t>This research has been/was/is funded by the Ministry of Energy of the Republic of Kazakhstan (BR23891691)</w:t>
      </w:r>
      <w:r>
        <w:rPr>
          <w:rFonts w:ascii="Times New Roman" w:hAnsi="Times New Roman" w:cs="Times New Roman"/>
          <w:sz w:val="20"/>
          <w:szCs w:val="20"/>
          <w:lang w:val="en-US"/>
        </w:rPr>
        <w:t>.</w:t>
      </w:r>
    </w:p>
    <w:p w:rsidR="00C306AA" w:rsidRDefault="00C306AA" w:rsidP="00EC473B">
      <w:pPr>
        <w:spacing w:after="0" w:line="240" w:lineRule="auto"/>
        <w:ind w:firstLine="567"/>
        <w:jc w:val="both"/>
        <w:rPr>
          <w:rFonts w:ascii="Times New Roman" w:hAnsi="Times New Roman" w:cs="Times New Roman"/>
          <w:b/>
          <w:sz w:val="20"/>
          <w:szCs w:val="20"/>
          <w:lang w:val="en-US"/>
        </w:rPr>
      </w:pPr>
    </w:p>
    <w:p w:rsidR="008D370C" w:rsidRDefault="00215EE6" w:rsidP="00C306AA">
      <w:pPr>
        <w:spacing w:after="0" w:line="240" w:lineRule="auto"/>
        <w:jc w:val="both"/>
        <w:rPr>
          <w:rFonts w:ascii="Times New Roman" w:hAnsi="Times New Roman" w:cs="Times New Roman"/>
          <w:b/>
          <w:sz w:val="20"/>
          <w:szCs w:val="20"/>
          <w:lang w:val="en-US"/>
        </w:rPr>
      </w:pPr>
      <w:r w:rsidRPr="00215EE6">
        <w:rPr>
          <w:rFonts w:ascii="Times New Roman" w:hAnsi="Times New Roman" w:cs="Times New Roman"/>
          <w:b/>
          <w:sz w:val="20"/>
          <w:szCs w:val="20"/>
          <w:lang w:val="en-US"/>
        </w:rPr>
        <w:t>References</w:t>
      </w:r>
    </w:p>
    <w:p w:rsidR="001B1264" w:rsidRPr="00660555" w:rsidRDefault="00215EE6" w:rsidP="001B1264">
      <w:pPr>
        <w:widowControl w:val="0"/>
        <w:tabs>
          <w:tab w:val="left" w:pos="284"/>
        </w:tabs>
        <w:autoSpaceDE w:val="0"/>
        <w:autoSpaceDN w:val="0"/>
        <w:adjustRightInd w:val="0"/>
        <w:spacing w:after="0" w:line="240" w:lineRule="auto"/>
        <w:jc w:val="both"/>
        <w:rPr>
          <w:rFonts w:ascii="Times New Roman" w:hAnsi="Times New Roman" w:cs="Times New Roman"/>
          <w:noProof/>
          <w:sz w:val="20"/>
          <w:szCs w:val="24"/>
          <w:lang w:val="en-US"/>
        </w:rPr>
      </w:pPr>
      <w:r>
        <w:rPr>
          <w:rFonts w:ascii="Times New Roman" w:hAnsi="Times New Roman" w:cs="Times New Roman"/>
          <w:b/>
          <w:sz w:val="20"/>
          <w:szCs w:val="20"/>
          <w:lang w:val="en-US"/>
        </w:rPr>
        <w:fldChar w:fldCharType="begin" w:fldLock="1"/>
      </w:r>
      <w:r>
        <w:rPr>
          <w:rFonts w:ascii="Times New Roman" w:hAnsi="Times New Roman" w:cs="Times New Roman"/>
          <w:b/>
          <w:sz w:val="20"/>
          <w:szCs w:val="20"/>
          <w:lang w:val="en-US"/>
        </w:rPr>
        <w:instrText xml:space="preserve">ADDIN Mendeley Bibliography CSL_BIBLIOGRAPHY </w:instrText>
      </w:r>
      <w:r>
        <w:rPr>
          <w:rFonts w:ascii="Times New Roman" w:hAnsi="Times New Roman" w:cs="Times New Roman"/>
          <w:b/>
          <w:sz w:val="20"/>
          <w:szCs w:val="20"/>
          <w:lang w:val="en-US"/>
        </w:rPr>
        <w:fldChar w:fldCharType="separate"/>
      </w:r>
      <w:r w:rsidR="001B1264" w:rsidRPr="00660555">
        <w:rPr>
          <w:rFonts w:ascii="Times New Roman" w:hAnsi="Times New Roman" w:cs="Times New Roman"/>
          <w:noProof/>
          <w:sz w:val="20"/>
          <w:szCs w:val="24"/>
          <w:lang w:val="en-US"/>
        </w:rPr>
        <w:t>1.</w:t>
      </w:r>
      <w:r w:rsidR="001B1264" w:rsidRPr="00660555">
        <w:rPr>
          <w:rFonts w:ascii="Times New Roman" w:hAnsi="Times New Roman" w:cs="Times New Roman"/>
          <w:noProof/>
          <w:sz w:val="20"/>
          <w:szCs w:val="24"/>
          <w:lang w:val="en-US"/>
        </w:rPr>
        <w:tab/>
        <w:t>Du Y., Zhang X., Liu P. Electrospun nanofiber-based glucose sensors for glucose detection // Frontiers in Chemistry. – 2022. – Vol. 10. - № 9087. – P. 1–31.</w:t>
      </w:r>
    </w:p>
    <w:p w:rsidR="001B1264" w:rsidRPr="00660555" w:rsidRDefault="001B1264" w:rsidP="001B1264">
      <w:pPr>
        <w:widowControl w:val="0"/>
        <w:tabs>
          <w:tab w:val="left" w:pos="284"/>
        </w:tabs>
        <w:autoSpaceDE w:val="0"/>
        <w:autoSpaceDN w:val="0"/>
        <w:adjustRightInd w:val="0"/>
        <w:spacing w:after="0" w:line="240" w:lineRule="auto"/>
        <w:jc w:val="both"/>
        <w:rPr>
          <w:rFonts w:ascii="Times New Roman" w:hAnsi="Times New Roman" w:cs="Times New Roman"/>
          <w:noProof/>
          <w:sz w:val="20"/>
          <w:szCs w:val="24"/>
          <w:lang w:val="en-US"/>
        </w:rPr>
      </w:pPr>
      <w:r w:rsidRPr="00660555">
        <w:rPr>
          <w:rFonts w:ascii="Times New Roman" w:hAnsi="Times New Roman" w:cs="Times New Roman"/>
          <w:noProof/>
          <w:sz w:val="20"/>
          <w:szCs w:val="24"/>
          <w:lang w:val="en-US"/>
        </w:rPr>
        <w:t>2.</w:t>
      </w:r>
      <w:r w:rsidRPr="00660555">
        <w:rPr>
          <w:rFonts w:ascii="Times New Roman" w:hAnsi="Times New Roman" w:cs="Times New Roman"/>
          <w:noProof/>
          <w:sz w:val="20"/>
          <w:szCs w:val="24"/>
          <w:lang w:val="en-US"/>
        </w:rPr>
        <w:tab/>
        <w:t>Facts &amp; figures [Electronic resource]. URL: https://www.idf.org/aboutdiabetes/what-is-diabetes/facts-figures.html (accessed: 24.02.2023).</w:t>
      </w:r>
    </w:p>
    <w:p w:rsidR="001B1264" w:rsidRPr="00660555" w:rsidRDefault="001B1264" w:rsidP="001B1264">
      <w:pPr>
        <w:widowControl w:val="0"/>
        <w:tabs>
          <w:tab w:val="left" w:pos="284"/>
        </w:tabs>
        <w:autoSpaceDE w:val="0"/>
        <w:autoSpaceDN w:val="0"/>
        <w:adjustRightInd w:val="0"/>
        <w:spacing w:after="0" w:line="240" w:lineRule="auto"/>
        <w:jc w:val="both"/>
        <w:rPr>
          <w:rFonts w:ascii="Times New Roman" w:hAnsi="Times New Roman" w:cs="Times New Roman"/>
          <w:noProof/>
          <w:sz w:val="20"/>
          <w:szCs w:val="24"/>
          <w:lang w:val="en-US"/>
        </w:rPr>
      </w:pPr>
      <w:r w:rsidRPr="00660555">
        <w:rPr>
          <w:rFonts w:ascii="Times New Roman" w:hAnsi="Times New Roman" w:cs="Times New Roman"/>
          <w:noProof/>
          <w:sz w:val="20"/>
          <w:szCs w:val="24"/>
          <w:lang w:val="en-US"/>
        </w:rPr>
        <w:t>3.</w:t>
      </w:r>
      <w:r w:rsidRPr="00660555">
        <w:rPr>
          <w:rFonts w:ascii="Times New Roman" w:hAnsi="Times New Roman" w:cs="Times New Roman"/>
          <w:noProof/>
          <w:sz w:val="20"/>
          <w:szCs w:val="24"/>
          <w:lang w:val="en-US"/>
        </w:rPr>
        <w:tab/>
        <w:t>Sehit E., Altintas Z. Significance of nanomaterials in electrochemical glucose sensors: An updated review (2016-2020) // Biosensors &amp; bioelectronics. – Biosens Bioelectron, 2020. – Vol. 159. – P. 1–18.</w:t>
      </w:r>
    </w:p>
    <w:p w:rsidR="001B1264" w:rsidRPr="00660555" w:rsidRDefault="001B1264" w:rsidP="001B1264">
      <w:pPr>
        <w:widowControl w:val="0"/>
        <w:tabs>
          <w:tab w:val="left" w:pos="284"/>
        </w:tabs>
        <w:autoSpaceDE w:val="0"/>
        <w:autoSpaceDN w:val="0"/>
        <w:adjustRightInd w:val="0"/>
        <w:spacing w:after="0" w:line="240" w:lineRule="auto"/>
        <w:jc w:val="both"/>
        <w:rPr>
          <w:rFonts w:ascii="Times New Roman" w:hAnsi="Times New Roman" w:cs="Times New Roman"/>
          <w:noProof/>
          <w:sz w:val="20"/>
          <w:lang w:val="en-US"/>
        </w:rPr>
      </w:pPr>
      <w:r w:rsidRPr="00660555">
        <w:rPr>
          <w:rFonts w:ascii="Times New Roman" w:hAnsi="Times New Roman" w:cs="Times New Roman"/>
          <w:noProof/>
          <w:sz w:val="20"/>
          <w:szCs w:val="24"/>
          <w:lang w:val="en-US"/>
        </w:rPr>
        <w:t>4.</w:t>
      </w:r>
      <w:r w:rsidRPr="00660555">
        <w:rPr>
          <w:rFonts w:ascii="Times New Roman" w:hAnsi="Times New Roman" w:cs="Times New Roman"/>
          <w:noProof/>
          <w:sz w:val="20"/>
          <w:szCs w:val="24"/>
          <w:lang w:val="en-US"/>
        </w:rPr>
        <w:tab/>
        <w:t>Tee S.Y., Teng C.P., Ye E. Metal nanostructures for non-enzymatic glucose sensing // Materials science &amp; engineering. C, Materials for biological applications. – Mater Sci Eng C Mater Biol Appl, 2017. – Vol. 70. - № Pt 2. – P. 1018–1030.</w:t>
      </w:r>
    </w:p>
    <w:p w:rsidR="00085DE8" w:rsidRPr="00215EE6" w:rsidRDefault="00215EE6" w:rsidP="001B1264">
      <w:pPr>
        <w:widowControl w:val="0"/>
        <w:tabs>
          <w:tab w:val="left" w:pos="284"/>
        </w:tabs>
        <w:autoSpaceDE w:val="0"/>
        <w:autoSpaceDN w:val="0"/>
        <w:adjustRightInd w:val="0"/>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fldChar w:fldCharType="end"/>
      </w:r>
    </w:p>
    <w:sectPr w:rsidR="00085DE8" w:rsidRPr="00215EE6" w:rsidSect="00085DE8">
      <w:pgSz w:w="11906" w:h="16838"/>
      <w:pgMar w:top="1418"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12B" w:rsidRDefault="0026512B" w:rsidP="00555B3F">
      <w:pPr>
        <w:spacing w:after="0" w:line="240" w:lineRule="auto"/>
      </w:pPr>
      <w:r>
        <w:separator/>
      </w:r>
    </w:p>
  </w:endnote>
  <w:endnote w:type="continuationSeparator" w:id="0">
    <w:p w:rsidR="0026512B" w:rsidRDefault="0026512B"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12B" w:rsidRDefault="0026512B" w:rsidP="00555B3F">
      <w:pPr>
        <w:spacing w:after="0" w:line="240" w:lineRule="auto"/>
      </w:pPr>
      <w:r>
        <w:separator/>
      </w:r>
    </w:p>
  </w:footnote>
  <w:footnote w:type="continuationSeparator" w:id="0">
    <w:p w:rsidR="0026512B" w:rsidRDefault="0026512B"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24A93"/>
    <w:multiLevelType w:val="hybridMultilevel"/>
    <w:tmpl w:val="64DA9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9788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FD5"/>
    <w:rsid w:val="000723BC"/>
    <w:rsid w:val="00085DE8"/>
    <w:rsid w:val="000C2456"/>
    <w:rsid w:val="00111255"/>
    <w:rsid w:val="001B1264"/>
    <w:rsid w:val="001C67E2"/>
    <w:rsid w:val="002119A2"/>
    <w:rsid w:val="00215EE6"/>
    <w:rsid w:val="0022054C"/>
    <w:rsid w:val="0026512B"/>
    <w:rsid w:val="0031389B"/>
    <w:rsid w:val="003F4A93"/>
    <w:rsid w:val="00445FD5"/>
    <w:rsid w:val="004A4832"/>
    <w:rsid w:val="00500223"/>
    <w:rsid w:val="00555B3F"/>
    <w:rsid w:val="005E1309"/>
    <w:rsid w:val="00653740"/>
    <w:rsid w:val="00660555"/>
    <w:rsid w:val="00671C19"/>
    <w:rsid w:val="006B0D92"/>
    <w:rsid w:val="006C6A3C"/>
    <w:rsid w:val="0074100A"/>
    <w:rsid w:val="00834CCA"/>
    <w:rsid w:val="008A0E69"/>
    <w:rsid w:val="008D370C"/>
    <w:rsid w:val="00B66E55"/>
    <w:rsid w:val="00C306AA"/>
    <w:rsid w:val="00C53DB2"/>
    <w:rsid w:val="00D316C1"/>
    <w:rsid w:val="00D90CEC"/>
    <w:rsid w:val="00DB30F3"/>
    <w:rsid w:val="00DC7A52"/>
    <w:rsid w:val="00E06F75"/>
    <w:rsid w:val="00E57EE2"/>
    <w:rsid w:val="00EC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73D3B"/>
  <w15:docId w15:val="{09397D11-E73F-4ECF-8291-492F7C6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5DE8"/>
    <w:pPr>
      <w:ind w:left="720"/>
      <w:contextualSpacing/>
    </w:pPr>
  </w:style>
  <w:style w:type="character" w:styleId="a4">
    <w:name w:val="Hyperlink"/>
    <w:basedOn w:val="a0"/>
    <w:uiPriority w:val="99"/>
    <w:unhideWhenUsed/>
    <w:rsid w:val="008D370C"/>
    <w:rPr>
      <w:color w:val="0000FF" w:themeColor="hyperlink"/>
      <w:u w:val="single"/>
    </w:rPr>
  </w:style>
  <w:style w:type="paragraph" w:styleId="a5">
    <w:name w:val="header"/>
    <w:basedOn w:val="a"/>
    <w:link w:val="a6"/>
    <w:uiPriority w:val="99"/>
    <w:unhideWhenUsed/>
    <w:rsid w:val="00555B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55B3F"/>
  </w:style>
  <w:style w:type="paragraph" w:styleId="a7">
    <w:name w:val="footer"/>
    <w:basedOn w:val="a"/>
    <w:link w:val="a8"/>
    <w:uiPriority w:val="99"/>
    <w:unhideWhenUsed/>
    <w:rsid w:val="00555B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55B3F"/>
  </w:style>
  <w:style w:type="paragraph" w:styleId="a9">
    <w:name w:val="Normal (Web)"/>
    <w:basedOn w:val="a"/>
    <w:uiPriority w:val="99"/>
    <w:semiHidden/>
    <w:unhideWhenUsed/>
    <w:rsid w:val="00EC473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86620">
      <w:bodyDiv w:val="1"/>
      <w:marLeft w:val="0"/>
      <w:marRight w:val="0"/>
      <w:marTop w:val="0"/>
      <w:marBottom w:val="0"/>
      <w:divBdr>
        <w:top w:val="none" w:sz="0" w:space="0" w:color="auto"/>
        <w:left w:val="none" w:sz="0" w:space="0" w:color="auto"/>
        <w:bottom w:val="none" w:sz="0" w:space="0" w:color="auto"/>
        <w:right w:val="none" w:sz="0" w:space="0" w:color="auto"/>
      </w:divBdr>
    </w:div>
    <w:div w:id="751974321">
      <w:bodyDiv w:val="1"/>
      <w:marLeft w:val="0"/>
      <w:marRight w:val="0"/>
      <w:marTop w:val="0"/>
      <w:marBottom w:val="0"/>
      <w:divBdr>
        <w:top w:val="none" w:sz="0" w:space="0" w:color="auto"/>
        <w:left w:val="none" w:sz="0" w:space="0" w:color="auto"/>
        <w:bottom w:val="none" w:sz="0" w:space="0" w:color="auto"/>
        <w:right w:val="none" w:sz="0" w:space="0" w:color="auto"/>
      </w:divBdr>
    </w:div>
    <w:div w:id="1229026383">
      <w:bodyDiv w:val="1"/>
      <w:marLeft w:val="0"/>
      <w:marRight w:val="0"/>
      <w:marTop w:val="0"/>
      <w:marBottom w:val="0"/>
      <w:divBdr>
        <w:top w:val="none" w:sz="0" w:space="0" w:color="auto"/>
        <w:left w:val="none" w:sz="0" w:space="0" w:color="auto"/>
        <w:bottom w:val="none" w:sz="0" w:space="0" w:color="auto"/>
        <w:right w:val="none" w:sz="0" w:space="0" w:color="auto"/>
      </w:divBdr>
    </w:div>
    <w:div w:id="1474757043">
      <w:bodyDiv w:val="1"/>
      <w:marLeft w:val="0"/>
      <w:marRight w:val="0"/>
      <w:marTop w:val="0"/>
      <w:marBottom w:val="0"/>
      <w:divBdr>
        <w:top w:val="none" w:sz="0" w:space="0" w:color="auto"/>
        <w:left w:val="none" w:sz="0" w:space="0" w:color="auto"/>
        <w:bottom w:val="none" w:sz="0" w:space="0" w:color="auto"/>
        <w:right w:val="none" w:sz="0" w:space="0" w:color="auto"/>
      </w:divBdr>
    </w:div>
    <w:div w:id="1503934858">
      <w:bodyDiv w:val="1"/>
      <w:marLeft w:val="0"/>
      <w:marRight w:val="0"/>
      <w:marTop w:val="0"/>
      <w:marBottom w:val="0"/>
      <w:divBdr>
        <w:top w:val="none" w:sz="0" w:space="0" w:color="auto"/>
        <w:left w:val="none" w:sz="0" w:space="0" w:color="auto"/>
        <w:bottom w:val="none" w:sz="0" w:space="0" w:color="auto"/>
        <w:right w:val="none" w:sz="0" w:space="0" w:color="auto"/>
      </w:divBdr>
    </w:div>
    <w:div w:id="1605963179">
      <w:bodyDiv w:val="1"/>
      <w:marLeft w:val="0"/>
      <w:marRight w:val="0"/>
      <w:marTop w:val="0"/>
      <w:marBottom w:val="0"/>
      <w:divBdr>
        <w:top w:val="none" w:sz="0" w:space="0" w:color="auto"/>
        <w:left w:val="none" w:sz="0" w:space="0" w:color="auto"/>
        <w:bottom w:val="none" w:sz="0" w:space="0" w:color="auto"/>
        <w:right w:val="none" w:sz="0" w:space="0" w:color="auto"/>
      </w:divBdr>
    </w:div>
    <w:div w:id="1619146615">
      <w:bodyDiv w:val="1"/>
      <w:marLeft w:val="0"/>
      <w:marRight w:val="0"/>
      <w:marTop w:val="0"/>
      <w:marBottom w:val="0"/>
      <w:divBdr>
        <w:top w:val="none" w:sz="0" w:space="0" w:color="auto"/>
        <w:left w:val="none" w:sz="0" w:space="0" w:color="auto"/>
        <w:bottom w:val="none" w:sz="0" w:space="0" w:color="auto"/>
        <w:right w:val="none" w:sz="0" w:space="0" w:color="auto"/>
      </w:divBdr>
    </w:div>
    <w:div w:id="1773820151">
      <w:bodyDiv w:val="1"/>
      <w:marLeft w:val="0"/>
      <w:marRight w:val="0"/>
      <w:marTop w:val="0"/>
      <w:marBottom w:val="0"/>
      <w:divBdr>
        <w:top w:val="none" w:sz="0" w:space="0" w:color="auto"/>
        <w:left w:val="none" w:sz="0" w:space="0" w:color="auto"/>
        <w:bottom w:val="none" w:sz="0" w:space="0" w:color="auto"/>
        <w:right w:val="none" w:sz="0" w:space="0" w:color="auto"/>
      </w:divBdr>
    </w:div>
    <w:div w:id="1783375771">
      <w:bodyDiv w:val="1"/>
      <w:marLeft w:val="0"/>
      <w:marRight w:val="0"/>
      <w:marTop w:val="0"/>
      <w:marBottom w:val="0"/>
      <w:divBdr>
        <w:top w:val="none" w:sz="0" w:space="0" w:color="auto"/>
        <w:left w:val="none" w:sz="0" w:space="0" w:color="auto"/>
        <w:bottom w:val="none" w:sz="0" w:space="0" w:color="auto"/>
        <w:right w:val="none" w:sz="0" w:space="0" w:color="auto"/>
      </w:divBdr>
    </w:div>
    <w:div w:id="182832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67806-559E-47B4-BC1B-D1293B48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1753</Words>
  <Characters>9993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Ilya Korolkov</cp:lastModifiedBy>
  <cp:revision>5</cp:revision>
  <dcterms:created xsi:type="dcterms:W3CDTF">2024-06-20T10:52:00Z</dcterms:created>
  <dcterms:modified xsi:type="dcterms:W3CDTF">2024-06-20T11:39:00Z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3a23eff4-200b-33df-840a-baab36dccc7c</vt:lpwstr>
  </property>
  <property fmtid="{D5CDD505-2E9C-101B-9397-08002B2CF9AE}" pid="4" name="Mendeley Citation Style_1">
    <vt:lpwstr>http://csl.mendeley.com/styles/686779891/gost-r-7-0-5-2008-numeric</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http://www.zotero.org/styles/ieee</vt:lpwstr>
  </property>
  <property fmtid="{D5CDD505-2E9C-101B-9397-08002B2CF9AE}" pid="10" name="Mendeley Recent Style Name 2_1">
    <vt:lpwstr>IEEE</vt:lpwstr>
  </property>
  <property fmtid="{D5CDD505-2E9C-101B-9397-08002B2CF9AE}" pid="11" name="Mendeley Recent Style Id 3_1">
    <vt:lpwstr>http://www.zotero.org/styles/ieee-sensors-journal</vt:lpwstr>
  </property>
  <property fmtid="{D5CDD505-2E9C-101B-9397-08002B2CF9AE}" pid="12" name="Mendeley Recent Style Name 3_1">
    <vt:lpwstr>IEEE Sensors Journal</vt:lpwstr>
  </property>
  <property fmtid="{D5CDD505-2E9C-101B-9397-08002B2CF9AE}" pid="13" name="Mendeley Recent Style Id 4_1">
    <vt:lpwstr>http://www.zotero.org/styles/membranes</vt:lpwstr>
  </property>
  <property fmtid="{D5CDD505-2E9C-101B-9397-08002B2CF9AE}" pid="14" name="Mendeley Recent Style Name 4_1">
    <vt:lpwstr>Membranes</vt:lpwstr>
  </property>
  <property fmtid="{D5CDD505-2E9C-101B-9397-08002B2CF9AE}" pid="15" name="Mendeley Recent Style Id 5_1">
    <vt:lpwstr>http://www.zotero.org/styles/microchemical-journal</vt:lpwstr>
  </property>
  <property fmtid="{D5CDD505-2E9C-101B-9397-08002B2CF9AE}" pid="16" name="Mendeley Recent Style Name 5_1">
    <vt:lpwstr>Microchemical Journal</vt:lpwstr>
  </property>
  <property fmtid="{D5CDD505-2E9C-101B-9397-08002B2CF9AE}" pid="17" name="Mendeley Recent Style Id 6_1">
    <vt:lpwstr>http://www.zotero.org/styles/norsk-apa-manual</vt:lpwstr>
  </property>
  <property fmtid="{D5CDD505-2E9C-101B-9397-08002B2CF9AE}" pid="18" name="Mendeley Recent Style Name 6_1">
    <vt:lpwstr>Norsk APA-manual - APA 7th edition (author-date)</vt:lpwstr>
  </property>
  <property fmtid="{D5CDD505-2E9C-101B-9397-08002B2CF9AE}" pid="19" name="Mendeley Recent Style Id 7_1">
    <vt:lpwstr>http://csl.mendeley.com/styles/526591641/gost-r-7-0-5-2008-numeric</vt:lpwstr>
  </property>
  <property fmtid="{D5CDD505-2E9C-101B-9397-08002B2CF9AE}" pid="20" name="Mendeley Recent Style Name 7_1">
    <vt:lpwstr>Russian GOST R 7.0.5-2008 (numeric) - Arman Yeszhanov, PhD</vt:lpwstr>
  </property>
  <property fmtid="{D5CDD505-2E9C-101B-9397-08002B2CF9AE}" pid="21" name="Mendeley Recent Style Id 8_1">
    <vt:lpwstr>http://csl.mendeley.com/styles/686779891/gost-r-7-0-5-2008-numeric</vt:lpwstr>
  </property>
  <property fmtid="{D5CDD505-2E9C-101B-9397-08002B2CF9AE}" pid="22" name="Mendeley Recent Style Name 8_1">
    <vt:lpwstr>Russian GOST R 7.0.5-2008 (numeric) - Arman Yeszhanov, PhD </vt:lpwstr>
  </property>
  <property fmtid="{D5CDD505-2E9C-101B-9397-08002B2CF9AE}" pid="23" name="Mendeley Recent Style Id 9_1">
    <vt:lpwstr>http://www.zotero.org/styles/sensors-and-actuators-b-chemical</vt:lpwstr>
  </property>
  <property fmtid="{D5CDD505-2E9C-101B-9397-08002B2CF9AE}" pid="24" name="Mendeley Recent Style Name 9_1">
    <vt:lpwstr>Sensors &amp; Actuators: B. Chemical</vt:lpwstr>
  </property>
</Properties>
</file>