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AC2FB" w14:textId="160F24ED" w:rsidR="009D7284" w:rsidRPr="009D7284" w:rsidRDefault="009D7284" w:rsidP="009D7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40"/>
          <w:szCs w:val="40"/>
          <w:lang w:bidi="hi-IN"/>
        </w:rPr>
      </w:pPr>
      <w:r w:rsidRPr="009D7284">
        <w:rPr>
          <w:rFonts w:ascii="Times New Roman" w:hAnsi="Times New Roman" w:cs="Times New Roman"/>
          <w:b/>
          <w:bCs/>
          <w:kern w:val="0"/>
          <w:sz w:val="40"/>
          <w:szCs w:val="40"/>
          <w:lang w:bidi="hi-IN"/>
        </w:rPr>
        <w:t>Projectile breakup effects in case of fusion reactions</w:t>
      </w:r>
    </w:p>
    <w:p w14:paraId="0D870468" w14:textId="77777777" w:rsidR="009D7284" w:rsidRPr="00820769" w:rsidRDefault="009D7284" w:rsidP="009D7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18"/>
          <w:szCs w:val="18"/>
          <w:lang w:bidi="hi-IN"/>
        </w:rPr>
      </w:pPr>
    </w:p>
    <w:p w14:paraId="781786B3" w14:textId="379D7A1C" w:rsidR="009D7284" w:rsidRPr="00A676F9" w:rsidRDefault="009D7284" w:rsidP="004C4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bidi="hi-IN"/>
        </w:rPr>
      </w:pPr>
      <w:r w:rsidRPr="003F2EBD">
        <w:rPr>
          <w:rFonts w:ascii="Times New Roman" w:hAnsi="Times New Roman" w:cs="Times New Roman"/>
          <w:kern w:val="0"/>
          <w:sz w:val="24"/>
          <w:szCs w:val="24"/>
          <w:u w:val="single"/>
          <w:lang w:bidi="hi-IN"/>
        </w:rPr>
        <w:t>M. Shariq Asnain</w:t>
      </w:r>
      <w:r w:rsidRPr="003F2EBD">
        <w:rPr>
          <w:rFonts w:ascii="Times New Roman" w:hAnsi="Times New Roman" w:cs="Times New Roman"/>
          <w:kern w:val="0"/>
          <w:sz w:val="24"/>
          <w:szCs w:val="24"/>
          <w:u w:val="single"/>
          <w:vertAlign w:val="superscript"/>
          <w:lang w:bidi="hi-IN"/>
        </w:rPr>
        <w:t>1</w:t>
      </w:r>
      <w:r w:rsidR="003F2EBD">
        <w:rPr>
          <w:rFonts w:ascii="Times New Roman" w:hAnsi="Times New Roman" w:cs="Times New Roman"/>
          <w:kern w:val="0"/>
          <w:sz w:val="24"/>
          <w:szCs w:val="24"/>
          <w:u w:val="single"/>
          <w:vertAlign w:val="superscript"/>
          <w:lang w:bidi="hi-IN"/>
        </w:rPr>
        <w:t>,*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, Mohd. Shuaib</w:t>
      </w:r>
      <w:r w:rsidR="001713B0">
        <w:rPr>
          <w:rFonts w:ascii="Times New Roman" w:hAnsi="Times New Roman" w:cs="Times New Roman"/>
          <w:kern w:val="0"/>
          <w:sz w:val="24"/>
          <w:szCs w:val="24"/>
          <w:vertAlign w:val="superscript"/>
          <w:lang w:bidi="hi-IN"/>
        </w:rPr>
        <w:t>1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, Aquib Siddique</w:t>
      </w:r>
      <w:r w:rsidR="001713B0">
        <w:rPr>
          <w:rFonts w:ascii="Times New Roman" w:hAnsi="Times New Roman" w:cs="Times New Roman"/>
          <w:kern w:val="0"/>
          <w:sz w:val="24"/>
          <w:szCs w:val="24"/>
          <w:vertAlign w:val="superscript"/>
          <w:lang w:bidi="hi-IN"/>
        </w:rPr>
        <w:t>1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,</w:t>
      </w:r>
      <w:r w:rsidR="004C4A0A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Manoj K</w:t>
      </w:r>
      <w:r w:rsidR="004C4A0A">
        <w:rPr>
          <w:rFonts w:ascii="Times New Roman" w:hAnsi="Times New Roman" w:cs="Times New Roman"/>
          <w:kern w:val="0"/>
          <w:sz w:val="24"/>
          <w:szCs w:val="24"/>
          <w:lang w:bidi="hi-IN"/>
        </w:rPr>
        <w:t>umar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Sharma</w:t>
      </w:r>
      <w:r w:rsidR="001713B0">
        <w:rPr>
          <w:rFonts w:ascii="Times New Roman" w:hAnsi="Times New Roman" w:cs="Times New Roman"/>
          <w:kern w:val="0"/>
          <w:sz w:val="24"/>
          <w:szCs w:val="24"/>
          <w:vertAlign w:val="superscript"/>
          <w:lang w:bidi="hi-IN"/>
        </w:rPr>
        <w:t>2</w:t>
      </w:r>
      <w:r w:rsidR="007F1EBE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,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B. P. Singh</w:t>
      </w:r>
      <w:r w:rsidR="001713B0">
        <w:rPr>
          <w:rFonts w:ascii="Times New Roman" w:hAnsi="Times New Roman" w:cs="Times New Roman"/>
          <w:kern w:val="0"/>
          <w:sz w:val="24"/>
          <w:szCs w:val="24"/>
          <w:vertAlign w:val="superscript"/>
          <w:lang w:bidi="hi-IN"/>
        </w:rPr>
        <w:t>1</w:t>
      </w:r>
      <w:r w:rsidR="00600DF2">
        <w:rPr>
          <w:rFonts w:ascii="Times New Roman" w:hAnsi="Times New Roman" w:cs="Times New Roman"/>
          <w:kern w:val="0"/>
          <w:sz w:val="24"/>
          <w:szCs w:val="24"/>
          <w:vertAlign w:val="superscript"/>
          <w:lang w:bidi="hi-IN"/>
        </w:rPr>
        <w:t>,</w:t>
      </w:r>
      <w:r w:rsidR="00600DF2" w:rsidRPr="00600DF2">
        <w:rPr>
          <w:rFonts w:ascii="Times New Roman" w:hAnsi="Times New Roman" w:cs="Times New Roman"/>
          <w:kern w:val="0"/>
          <w:vertAlign w:val="superscript"/>
          <w:lang w:bidi="hi-IN"/>
        </w:rPr>
        <w:t>†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, and R. Prasad</w:t>
      </w:r>
      <w:r w:rsidR="001713B0">
        <w:rPr>
          <w:rFonts w:ascii="Times New Roman" w:hAnsi="Times New Roman" w:cs="Times New Roman"/>
          <w:kern w:val="0"/>
          <w:sz w:val="24"/>
          <w:szCs w:val="24"/>
          <w:vertAlign w:val="superscript"/>
          <w:lang w:bidi="hi-IN"/>
        </w:rPr>
        <w:t>1</w:t>
      </w:r>
    </w:p>
    <w:p w14:paraId="7200C970" w14:textId="77777777" w:rsidR="009D7284" w:rsidRPr="009D7284" w:rsidRDefault="009D7284" w:rsidP="009D7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18"/>
          <w:szCs w:val="18"/>
          <w:lang w:bidi="hi-IN"/>
        </w:rPr>
      </w:pPr>
    </w:p>
    <w:p w14:paraId="39978966" w14:textId="6BBA35E5" w:rsidR="009D7284" w:rsidRPr="009D7284" w:rsidRDefault="001713B0" w:rsidP="009D72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lang w:bidi="hi-IN"/>
        </w:rPr>
      </w:pPr>
      <w:r>
        <w:rPr>
          <w:rFonts w:ascii="Times New Roman" w:hAnsi="Times New Roman" w:cs="Times New Roman"/>
          <w:i/>
          <w:iCs/>
          <w:kern w:val="0"/>
          <w:vertAlign w:val="superscript"/>
          <w:lang w:bidi="hi-IN"/>
        </w:rPr>
        <w:t>1</w:t>
      </w:r>
      <w:r w:rsidR="007F1EBE">
        <w:rPr>
          <w:rFonts w:ascii="Times New Roman" w:hAnsi="Times New Roman" w:cs="Times New Roman"/>
          <w:i/>
          <w:iCs/>
          <w:kern w:val="0"/>
          <w:lang w:bidi="hi-IN"/>
        </w:rPr>
        <w:t>Department of Physics, A</w:t>
      </w:r>
      <w:r w:rsidR="009D7284" w:rsidRPr="009D7284">
        <w:rPr>
          <w:rFonts w:ascii="Times New Roman" w:hAnsi="Times New Roman" w:cs="Times New Roman"/>
          <w:i/>
          <w:iCs/>
          <w:kern w:val="0"/>
          <w:lang w:bidi="hi-IN"/>
        </w:rPr>
        <w:t>ligarh Muslim University, Aligarh-202002, U.P., India</w:t>
      </w:r>
    </w:p>
    <w:p w14:paraId="2D50307F" w14:textId="67D517C4" w:rsidR="007F1EBE" w:rsidRDefault="001713B0" w:rsidP="004C4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kern w:val="0"/>
          <w:lang w:bidi="hi-IN"/>
        </w:rPr>
      </w:pPr>
      <w:r>
        <w:rPr>
          <w:rFonts w:ascii="Times New Roman" w:hAnsi="Times New Roman" w:cs="Times New Roman"/>
          <w:i/>
          <w:iCs/>
          <w:kern w:val="0"/>
          <w:vertAlign w:val="superscript"/>
          <w:lang w:bidi="hi-IN"/>
        </w:rPr>
        <w:t>2</w:t>
      </w:r>
      <w:r w:rsidR="007F1EBE">
        <w:rPr>
          <w:rFonts w:ascii="Times New Roman" w:hAnsi="Times New Roman" w:cs="Times New Roman"/>
          <w:i/>
          <w:iCs/>
          <w:kern w:val="0"/>
          <w:lang w:bidi="hi-IN"/>
        </w:rPr>
        <w:t xml:space="preserve">Department of Physics, </w:t>
      </w:r>
      <w:r w:rsidR="009D7284" w:rsidRPr="009D7284">
        <w:rPr>
          <w:rFonts w:ascii="Times New Roman" w:hAnsi="Times New Roman" w:cs="Times New Roman"/>
          <w:i/>
          <w:iCs/>
          <w:kern w:val="0"/>
          <w:lang w:bidi="hi-IN"/>
        </w:rPr>
        <w:t>University of Lucknow, Lucknow-226007, U.P., India</w:t>
      </w:r>
    </w:p>
    <w:p w14:paraId="4352E5C5" w14:textId="511F6A9E" w:rsidR="0004575A" w:rsidRDefault="00600DF2" w:rsidP="00424DA4">
      <w:pPr>
        <w:jc w:val="center"/>
        <w:rPr>
          <w:rFonts w:ascii="Times New Roman" w:hAnsi="Times New Roman" w:cs="Times New Roman"/>
          <w:i/>
          <w:iCs/>
          <w:kern w:val="0"/>
          <w:lang w:bidi="hi-IN"/>
        </w:rPr>
      </w:pPr>
      <w:r w:rsidRPr="00600DF2">
        <w:rPr>
          <w:rFonts w:ascii="Times New Roman" w:hAnsi="Times New Roman" w:cs="Times New Roman"/>
          <w:i/>
          <w:iCs/>
          <w:kern w:val="0"/>
          <w:lang w:bidi="hi-IN"/>
        </w:rPr>
        <w:t>Email</w:t>
      </w:r>
      <w:r>
        <w:rPr>
          <w:rFonts w:ascii="Times New Roman" w:hAnsi="Times New Roman" w:cs="Times New Roman"/>
          <w:i/>
          <w:iCs/>
          <w:kern w:val="0"/>
          <w:lang w:bidi="hi-IN"/>
        </w:rPr>
        <w:t>:</w:t>
      </w:r>
      <w:hyperlink r:id="rId4" w:history="1">
        <w:r w:rsidRPr="00600DF2">
          <w:rPr>
            <w:rStyle w:val="Hyperlink"/>
            <w:rFonts w:ascii="Times New Roman" w:hAnsi="Times New Roman" w:cs="Times New Roman"/>
            <w:i/>
            <w:iCs/>
            <w:kern w:val="0"/>
            <w:u w:val="none"/>
            <w:lang w:bidi="hi-IN"/>
          </w:rPr>
          <w:t>*</w:t>
        </w:r>
        <w:r w:rsidRPr="0046488C">
          <w:rPr>
            <w:rStyle w:val="Hyperlink"/>
            <w:rFonts w:ascii="Times New Roman" w:hAnsi="Times New Roman" w:cs="Times New Roman"/>
            <w:i/>
            <w:iCs/>
            <w:kern w:val="0"/>
            <w:lang w:bidi="hi-IN"/>
          </w:rPr>
          <w:t>asnainshariq@gmail.com</w:t>
        </w:r>
      </w:hyperlink>
      <w:r>
        <w:rPr>
          <w:rFonts w:ascii="Times New Roman" w:hAnsi="Times New Roman" w:cs="Times New Roman"/>
          <w:i/>
          <w:iCs/>
          <w:kern w:val="0"/>
          <w:lang w:bidi="hi-IN"/>
        </w:rPr>
        <w:t xml:space="preserve">, </w:t>
      </w:r>
      <w:r w:rsidRPr="00600DF2">
        <w:rPr>
          <w:rFonts w:ascii="Times New Roman" w:hAnsi="Times New Roman" w:cs="Times New Roman"/>
          <w:i/>
          <w:iCs/>
          <w:color w:val="0070C0"/>
          <w:kern w:val="0"/>
          <w:vertAlign w:val="superscript"/>
          <w:lang w:bidi="hi-IN"/>
        </w:rPr>
        <w:t>†</w:t>
      </w:r>
      <w:r w:rsidRPr="00600DF2">
        <w:rPr>
          <w:rFonts w:ascii="Times New Roman" w:hAnsi="Times New Roman" w:cs="Times New Roman"/>
          <w:i/>
          <w:iCs/>
          <w:color w:val="0070C0"/>
          <w:kern w:val="0"/>
          <w:u w:val="single"/>
          <w:lang w:bidi="hi-IN"/>
        </w:rPr>
        <w:t>bpsinghamu@gmail.com</w:t>
      </w:r>
    </w:p>
    <w:p w14:paraId="5E95E0B5" w14:textId="77777777" w:rsidR="00424DA4" w:rsidRPr="00424DA4" w:rsidRDefault="00424DA4" w:rsidP="00424DA4">
      <w:pPr>
        <w:jc w:val="center"/>
        <w:rPr>
          <w:rFonts w:ascii="Times New Roman" w:hAnsi="Times New Roman" w:cs="Times New Roman"/>
          <w:i/>
          <w:iCs/>
          <w:kern w:val="0"/>
          <w:sz w:val="10"/>
          <w:szCs w:val="10"/>
          <w:lang w:bidi="hi-IN"/>
        </w:rPr>
      </w:pPr>
    </w:p>
    <w:p w14:paraId="23BF15A8" w14:textId="404B1BF5" w:rsidR="00A676F9" w:rsidRDefault="00A676F9" w:rsidP="00A6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bidi="hi-IN"/>
        </w:rPr>
      </w:pP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The study of projectile breakup in heavy-ion interactions has been a topic of interest in recent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years. At energies slightly above the Coulomb barrier, reactions are typically characterized by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complete fusion (CF) and incomplete fusion (ICF)/breakup fusion (BUF) processes, with their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relative contributions varying based on the incident energy. Recent experiments have shown that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the breakup fusion processes start competing with CF even at energies close to the Coulomb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barrier [1,2]. To delve deeper into this phenomenon, several experiments were conducted at the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P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elletron accelerator facility of the Inter University Accelerator Center (IUAC) in New Delhi,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India, using beams of </w:t>
      </w:r>
      <w:r w:rsidRPr="00A676F9">
        <w:rPr>
          <w:rFonts w:ascii="Times New Roman" w:hAnsi="Times New Roman" w:cs="Times New Roman"/>
          <w:kern w:val="0"/>
          <w:sz w:val="24"/>
          <w:szCs w:val="24"/>
          <w:vertAlign w:val="superscript"/>
          <w:lang w:bidi="hi-IN"/>
        </w:rPr>
        <w:t>16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O, and </w:t>
      </w:r>
      <w:r w:rsidRPr="00A676F9">
        <w:rPr>
          <w:rFonts w:ascii="Times New Roman" w:hAnsi="Times New Roman" w:cs="Times New Roman"/>
          <w:kern w:val="0"/>
          <w:sz w:val="24"/>
          <w:szCs w:val="24"/>
          <w:vertAlign w:val="superscript"/>
          <w:lang w:bidi="hi-IN"/>
        </w:rPr>
        <w:t>14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N on </w:t>
      </w:r>
      <w:r w:rsidRPr="00A676F9">
        <w:rPr>
          <w:rFonts w:ascii="Times New Roman" w:hAnsi="Times New Roman" w:cs="Times New Roman"/>
          <w:kern w:val="0"/>
          <w:sz w:val="24"/>
          <w:szCs w:val="24"/>
          <w:vertAlign w:val="superscript"/>
          <w:lang w:bidi="hi-IN"/>
        </w:rPr>
        <w:t>181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Ta target to measure the excitation functions (EFs)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of various reaction residues, which were expected to be populated via CF and/or ICF processes.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The stacked foil activation technique followed by -ray spectroscopy have been used to determine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the reaction cross-sections for di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>ff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erent reaction residues at several projectile energies. The 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alpha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transmission method was used to determine the thickness of each target. This method is based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on the measurement of energy lost by the 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alpha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particles while passing through the target thickness.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Isotopically pure targets (purity 99.98%) and aluminum catcher/energy-degrader foils (thickness 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≈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1.2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bidi="hi-IN"/>
        </w:rPr>
        <w:t>-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1.7 mg/cm</w:t>
      </w:r>
      <w:r w:rsidRPr="00A676F9">
        <w:rPr>
          <w:rFonts w:ascii="Times New Roman" w:hAnsi="Times New Roman" w:cs="Times New Roman"/>
          <w:kern w:val="0"/>
          <w:sz w:val="24"/>
          <w:szCs w:val="24"/>
          <w:vertAlign w:val="superscript"/>
          <w:lang w:bidi="hi-IN"/>
        </w:rPr>
        <w:t>2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) were prepared by using rolling technique. The Al-catcher foils were used for the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dual purpose of degrading the incident beam energy and also to trap the reaction residues ejecting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out from the target foil. The irradiations were carried out in the General</w:t>
      </w:r>
      <w:r w:rsidR="004C4A0A">
        <w:rPr>
          <w:rFonts w:ascii="Times New Roman" w:hAnsi="Times New Roman" w:cs="Times New Roman"/>
          <w:kern w:val="0"/>
          <w:sz w:val="24"/>
          <w:szCs w:val="24"/>
          <w:lang w:bidi="hi-IN"/>
        </w:rPr>
        <w:t>-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Purpose Scattering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Chamber (GPSC) having an in-vacuum transfer facility (ITF). Keeping in view the half-lives of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interest, the irradiation for each stack was carried out for 8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bidi="hi-IN"/>
        </w:rPr>
        <w:t>-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10 hrs. The activities induced in each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sample was recorded separately at increasing time intervals using an HPGe detector (100cc active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volume). The energy and e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>ffi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ciency calibrations of the 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gamma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ray spectrometer were done prior to its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use by employing the standard 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gamma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sources, viz., </w:t>
      </w:r>
      <w:r w:rsidRPr="00A676F9">
        <w:rPr>
          <w:rFonts w:ascii="Times New Roman" w:hAnsi="Times New Roman" w:cs="Times New Roman"/>
          <w:kern w:val="0"/>
          <w:sz w:val="24"/>
          <w:szCs w:val="24"/>
          <w:vertAlign w:val="superscript"/>
          <w:lang w:bidi="hi-IN"/>
        </w:rPr>
        <w:t>22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Na, </w:t>
      </w:r>
      <w:r w:rsidRPr="00A676F9">
        <w:rPr>
          <w:rFonts w:ascii="Times New Roman" w:hAnsi="Times New Roman" w:cs="Times New Roman"/>
          <w:kern w:val="0"/>
          <w:sz w:val="24"/>
          <w:szCs w:val="24"/>
          <w:vertAlign w:val="superscript"/>
          <w:lang w:bidi="hi-IN"/>
        </w:rPr>
        <w:t>60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Co, </w:t>
      </w:r>
      <w:r w:rsidRPr="00A676F9">
        <w:rPr>
          <w:rFonts w:ascii="Times New Roman" w:hAnsi="Times New Roman" w:cs="Times New Roman"/>
          <w:kern w:val="0"/>
          <w:sz w:val="24"/>
          <w:szCs w:val="24"/>
          <w:vertAlign w:val="superscript"/>
          <w:lang w:bidi="hi-IN"/>
        </w:rPr>
        <w:t>133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Ba, and </w:t>
      </w:r>
      <w:r w:rsidRPr="00A676F9">
        <w:rPr>
          <w:rFonts w:ascii="Times New Roman" w:hAnsi="Times New Roman" w:cs="Times New Roman"/>
          <w:kern w:val="0"/>
          <w:sz w:val="24"/>
          <w:szCs w:val="24"/>
          <w:vertAlign w:val="superscript"/>
          <w:lang w:bidi="hi-IN"/>
        </w:rPr>
        <w:t>152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Eu. The experimentally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measured EFs over a broad range of energy were analyzed within the framework of statistical model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code PACE4 [3]. Analysis indicates a signi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>fi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cant contribution from ICF processes. Moreover, the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contribution from BUF reactions in these systems at several energies was determined in terms of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its strength function, and its dependence on various entrance channel parameters has been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studied. The 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>fi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ndings provide valuable insights in the projectile breakup processes in heavy-ion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interactions, which could have important implications for the development of theoretical models for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predicting ICF contributions at low energies (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≈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bidi="hi-IN"/>
        </w:rPr>
        <w:t>-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7 MeV/A). The experimental fusion functions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for these systems, as well as other systems available in literature, have also been obtained within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the universal fusion function (UFF) framework to obtain systematics in terms of breakup threshold</w:t>
      </w:r>
      <w:r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</w:t>
      </w: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energy of the projectile. Further in-depth analysis of the present measurements will be presented.</w:t>
      </w:r>
    </w:p>
    <w:p w14:paraId="55AC373C" w14:textId="77777777" w:rsidR="00A676F9" w:rsidRPr="00A676F9" w:rsidRDefault="00A676F9" w:rsidP="00A67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bidi="hi-IN"/>
        </w:rPr>
      </w:pPr>
    </w:p>
    <w:p w14:paraId="74AE8314" w14:textId="77777777" w:rsidR="00A676F9" w:rsidRPr="00A676F9" w:rsidRDefault="00A676F9" w:rsidP="00A67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bidi="hi-IN"/>
        </w:rPr>
      </w:pP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[1] M. Shariq Asnain et al., Phys. Rev. C 104, 034616 (2021)</w:t>
      </w:r>
    </w:p>
    <w:p w14:paraId="65E7872E" w14:textId="55C09A2E" w:rsidR="00A676F9" w:rsidRPr="00A676F9" w:rsidRDefault="00A676F9" w:rsidP="00A67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bidi="hi-IN"/>
        </w:rPr>
      </w:pP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[2] </w:t>
      </w:r>
      <w:r w:rsidR="0004575A"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M. Shariq Asnain et al., Phys. Rev. C 10</w:t>
      </w:r>
      <w:r w:rsidR="0004575A">
        <w:rPr>
          <w:rFonts w:ascii="Times New Roman" w:hAnsi="Times New Roman" w:cs="Times New Roman"/>
          <w:kern w:val="0"/>
          <w:sz w:val="24"/>
          <w:szCs w:val="24"/>
          <w:lang w:bidi="hi-IN"/>
        </w:rPr>
        <w:t>6</w:t>
      </w:r>
      <w:r w:rsidR="0004575A"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, 0</w:t>
      </w:r>
      <w:r w:rsidR="0004575A">
        <w:rPr>
          <w:rFonts w:ascii="Times New Roman" w:hAnsi="Times New Roman" w:cs="Times New Roman"/>
          <w:kern w:val="0"/>
          <w:sz w:val="24"/>
          <w:szCs w:val="24"/>
          <w:lang w:bidi="hi-IN"/>
        </w:rPr>
        <w:t>64607</w:t>
      </w:r>
      <w:r w:rsidR="0004575A"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 xml:space="preserve"> (202</w:t>
      </w:r>
      <w:r w:rsidR="0004575A">
        <w:rPr>
          <w:rFonts w:ascii="Times New Roman" w:hAnsi="Times New Roman" w:cs="Times New Roman"/>
          <w:kern w:val="0"/>
          <w:sz w:val="24"/>
          <w:szCs w:val="24"/>
          <w:lang w:bidi="hi-IN"/>
        </w:rPr>
        <w:t>2</w:t>
      </w:r>
      <w:r w:rsidR="0004575A"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)</w:t>
      </w:r>
    </w:p>
    <w:p w14:paraId="171C79EC" w14:textId="1D51802F" w:rsidR="00A676F9" w:rsidRPr="00A676F9" w:rsidRDefault="00A676F9" w:rsidP="00A676F9">
      <w:pPr>
        <w:rPr>
          <w:rFonts w:ascii="Times New Roman" w:hAnsi="Times New Roman" w:cs="Times New Roman"/>
          <w:kern w:val="0"/>
          <w:sz w:val="24"/>
          <w:szCs w:val="24"/>
          <w:lang w:bidi="hi-IN"/>
        </w:rPr>
      </w:pPr>
      <w:r w:rsidRPr="00A676F9">
        <w:rPr>
          <w:rFonts w:ascii="Times New Roman" w:hAnsi="Times New Roman" w:cs="Times New Roman"/>
          <w:kern w:val="0"/>
          <w:sz w:val="24"/>
          <w:szCs w:val="24"/>
          <w:lang w:bidi="hi-IN"/>
        </w:rPr>
        <w:t>[3] A. Gavron Phys. Rev. C 21, 230 (1980).</w:t>
      </w:r>
    </w:p>
    <w:sectPr w:rsidR="00A676F9" w:rsidRPr="00A676F9" w:rsidSect="00424DA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B00"/>
    <w:rsid w:val="0004575A"/>
    <w:rsid w:val="001713B0"/>
    <w:rsid w:val="001E17C6"/>
    <w:rsid w:val="002F14E8"/>
    <w:rsid w:val="003F2EBD"/>
    <w:rsid w:val="00424DA4"/>
    <w:rsid w:val="004C4A0A"/>
    <w:rsid w:val="00544B00"/>
    <w:rsid w:val="00600DF2"/>
    <w:rsid w:val="007F1EBE"/>
    <w:rsid w:val="00820769"/>
    <w:rsid w:val="00865ED5"/>
    <w:rsid w:val="009D7284"/>
    <w:rsid w:val="00A676F9"/>
    <w:rsid w:val="00AF68BF"/>
    <w:rsid w:val="00D166E2"/>
    <w:rsid w:val="00E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A655D"/>
  <w15:chartTrackingRefBased/>
  <w15:docId w15:val="{58D6880F-3618-4B39-9262-26B1895F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E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E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*asnainshariq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Shariq Asnain</dc:creator>
  <cp:keywords/>
  <dc:description/>
  <cp:lastModifiedBy>Mohd Shariq Asnain</cp:lastModifiedBy>
  <cp:revision>14</cp:revision>
  <dcterms:created xsi:type="dcterms:W3CDTF">2023-10-11T11:21:00Z</dcterms:created>
  <dcterms:modified xsi:type="dcterms:W3CDTF">2024-07-20T06:40:00Z</dcterms:modified>
</cp:coreProperties>
</file>